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9.png" ContentType="image/png"/>
  <Override PartName="/word/media/rId38.png" ContentType="image/png"/>
  <Override PartName="/word/media/rId26.png" ContentType="image/png"/>
  <Override PartName="/word/media/rId35.png" ContentType="image/png"/>
  <Override PartName="/word/media/rId33.png" ContentType="image/png"/>
  <Override PartName="/word/media/rId32.png" ContentType="image/png"/>
  <Override PartName="/word/media/rId30.png" ContentType="image/png"/>
  <Override PartName="/word/media/rId28.png" ContentType="image/png"/>
  <Override PartName="/word/media/rId41.png" ContentType="image/png"/>
  <Override PartName="/word/media/rId50.png" ContentType="image/png"/>
  <Override PartName="/word/media/rId51.png" ContentType="image/png"/>
  <Override PartName="/word/media/rId42.png" ContentType="image/png"/>
  <Override PartName="/word/media/rId55.png" ContentType="image/png"/>
  <Override PartName="/word/media/rId47.png" ContentType="image/png"/>
  <Override PartName="/word/media/rId46.png" ContentType="image/png"/>
  <Override PartName="/word/media/rId45.png" ContentType="image/png"/>
  <Override PartName="/word/media/rId53.png" ContentType="image/png"/>
  <Override PartName="/word/media/image11.png" ContentType="image/png"/>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media/image8.png" ContentType="image/png"/>
  <Override PartName="/word/media/image10.png" ContentType="image/png"/>
  <Override PartName="/word/media/image9.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análisis</w:t>
      </w:r>
      <w:r>
        <w:t xml:space="preserve"> </w:t>
      </w:r>
      <w:r>
        <w:t xml:space="preserve">geoestadístico</w:t>
      </w:r>
      <w:r>
        <w:t xml:space="preserve"> </w:t>
      </w:r>
      <w:r>
        <w:t xml:space="preserve">de</w:t>
      </w:r>
      <w:r>
        <w:t xml:space="preserve"> </w:t>
      </w:r>
      <w:r>
        <w:t xml:space="preserve">datos</w:t>
      </w:r>
      <w:r>
        <w:t xml:space="preserve"> </w:t>
      </w:r>
      <w:r>
        <w:t xml:space="preserve">en</w:t>
      </w:r>
      <w:r>
        <w:t xml:space="preserve"> </w:t>
      </w:r>
      <w:r>
        <w:t xml:space="preserve">geociencias:</w:t>
      </w:r>
      <w:r>
        <w:t xml:space="preserve"> </w:t>
      </w:r>
      <w:r>
        <w:t xml:space="preserve">teoría</w:t>
      </w:r>
      <w:r>
        <w:t xml:space="preserve"> </w:t>
      </w:r>
      <w:r>
        <w:t xml:space="preserve">y</w:t>
      </w:r>
      <w:r>
        <w:t xml:space="preserve"> </w:t>
      </w:r>
      <w:r>
        <w:t xml:space="preserve">aplicación</w:t>
      </w:r>
    </w:p>
    <w:p>
      <w:pPr>
        <w:pStyle w:val="Compact"/>
        <w:pStyle w:val="Abstract"/>
      </w:pPr>
      <w:r>
        <w:t xml:space="preserve">Kriging</w:t>
      </w:r>
      <w:r>
        <w:t xml:space="preserve"> </w:t>
      </w:r>
      <w:r>
        <w:t xml:space="preserve">se</w:t>
      </w:r>
      <w:r>
        <w:t xml:space="preserve"> </w:t>
      </w:r>
      <w:r>
        <w:t xml:space="preserve">ha</w:t>
      </w:r>
      <w:r>
        <w:t xml:space="preserve"> </w:t>
      </w:r>
      <w:r>
        <w:t xml:space="preserve">usado</w:t>
      </w:r>
      <w:r>
        <w:t xml:space="preserve"> </w:t>
      </w:r>
      <w:r>
        <w:t xml:space="preserve">y</w:t>
      </w:r>
      <w:r>
        <w:t xml:space="preserve"> </w:t>
      </w:r>
      <w:r>
        <w:t xml:space="preserve">ha</w:t>
      </w:r>
      <w:r>
        <w:t xml:space="preserve"> </w:t>
      </w:r>
      <w:r>
        <w:t xml:space="preserve">sido</w:t>
      </w:r>
      <w:r>
        <w:t xml:space="preserve"> </w:t>
      </w:r>
      <w:r>
        <w:t xml:space="preserve">propuesto</w:t>
      </w:r>
      <w:r>
        <w:t xml:space="preserve"> </w:t>
      </w:r>
      <w:r>
        <w:t xml:space="preserve">como</w:t>
      </w:r>
      <w:r>
        <w:t xml:space="preserve"> </w:t>
      </w:r>
      <w:r>
        <w:t xml:space="preserve">el</w:t>
      </w:r>
      <w:r>
        <w:t xml:space="preserve"> </w:t>
      </w:r>
      <w:r>
        <w:t xml:space="preserve">mejor</w:t>
      </w:r>
      <w:r>
        <w:t xml:space="preserve"> </w:t>
      </w:r>
      <w:r>
        <w:t xml:space="preserve">método</w:t>
      </w:r>
      <w:r>
        <w:t xml:space="preserve"> </w:t>
      </w:r>
      <w:r>
        <w:t xml:space="preserve">de</w:t>
      </w:r>
      <w:r>
        <w:t xml:space="preserve"> </w:t>
      </w:r>
      <w:r>
        <w:t xml:space="preserve">interpolación,</w:t>
      </w:r>
      <w:r>
        <w:t xml:space="preserve"> </w:t>
      </w:r>
      <w:r>
        <w:t xml:space="preserve">muchas</w:t>
      </w:r>
      <w:r>
        <w:t xml:space="preserve"> </w:t>
      </w:r>
      <w:r>
        <w:t xml:space="preserve">veces</w:t>
      </w:r>
      <w:r>
        <w:t xml:space="preserve"> </w:t>
      </w:r>
      <w:r>
        <w:t xml:space="preserve">sin</w:t>
      </w:r>
      <w:r>
        <w:t xml:space="preserve"> </w:t>
      </w:r>
      <w:r>
        <w:t xml:space="preserve">realmente</w:t>
      </w:r>
      <w:r>
        <w:t xml:space="preserve"> </w:t>
      </w:r>
      <w:r>
        <w:t xml:space="preserve">entender</w:t>
      </w:r>
      <w:r>
        <w:t xml:space="preserve"> </w:t>
      </w:r>
      <w:r>
        <w:t xml:space="preserve">cómo</w:t>
      </w:r>
      <w:r>
        <w:t xml:space="preserve"> </w:t>
      </w:r>
      <w:r>
        <w:t xml:space="preserve">es</w:t>
      </w:r>
      <w:r>
        <w:t xml:space="preserve"> </w:t>
      </w:r>
      <w:r>
        <w:t xml:space="preserve">que</w:t>
      </w:r>
      <w:r>
        <w:t xml:space="preserve"> </w:t>
      </w:r>
      <w:r>
        <w:t xml:space="preserve">se</w:t>
      </w:r>
      <w:r>
        <w:t xml:space="preserve"> </w:t>
      </w:r>
      <w:r>
        <w:t xml:space="preserve">usa</w:t>
      </w:r>
      <w:r>
        <w:t xml:space="preserve"> </w:t>
      </w:r>
      <w:r>
        <w:t xml:space="preserve">adecuadamente</w:t>
      </w:r>
      <w:r>
        <w:t xml:space="preserve"> </w:t>
      </w:r>
      <w:r>
        <w:t xml:space="preserve">y</w:t>
      </w:r>
      <w:r>
        <w:t xml:space="preserve"> </w:t>
      </w:r>
      <w:r>
        <w:t xml:space="preserve">dejando</w:t>
      </w:r>
      <w:r>
        <w:t xml:space="preserve"> </w:t>
      </w:r>
      <w:r>
        <w:t xml:space="preserve">que</w:t>
      </w:r>
      <w:r>
        <w:t xml:space="preserve"> </w:t>
      </w:r>
      <w:r>
        <w:t xml:space="preserve">el</w:t>
      </w:r>
      <w:r>
        <w:t xml:space="preserve"> </w:t>
      </w:r>
      <w:r>
        <w:t xml:space="preserve">software</w:t>
      </w:r>
      <w:r>
        <w:t xml:space="preserve"> </w:t>
      </w:r>
      <w:r>
        <w:t xml:space="preserve">que</w:t>
      </w:r>
      <w:r>
        <w:t xml:space="preserve"> </w:t>
      </w:r>
      <w:r>
        <w:t xml:space="preserve">lo</w:t>
      </w:r>
      <w:r>
        <w:t xml:space="preserve"> </w:t>
      </w:r>
      <w:r>
        <w:t xml:space="preserve">brinda</w:t>
      </w:r>
      <w:r>
        <w:t xml:space="preserve"> </w:t>
      </w:r>
      <w:r>
        <w:t xml:space="preserve">decida</w:t>
      </w:r>
      <w:r>
        <w:t xml:space="preserve"> </w:t>
      </w:r>
      <w:r>
        <w:t xml:space="preserve">cómo</w:t>
      </w:r>
      <w:r>
        <w:t xml:space="preserve"> </w:t>
      </w:r>
      <w:r>
        <w:t xml:space="preserve">implementarlo.</w:t>
      </w:r>
      <w:r>
        <w:t xml:space="preserve"> </w:t>
      </w:r>
      <w:r>
        <w:t xml:space="preserve">Esta</w:t>
      </w:r>
      <w:r>
        <w:t xml:space="preserve"> </w:t>
      </w:r>
      <w:r>
        <w:t xml:space="preserve">aseveración</w:t>
      </w:r>
      <w:r>
        <w:t xml:space="preserve"> </w:t>
      </w:r>
      <w:r>
        <w:t xml:space="preserve">tiene</w:t>
      </w:r>
      <w:r>
        <w:t xml:space="preserve"> </w:t>
      </w:r>
      <w:r>
        <w:t xml:space="preserve">fundamento</w:t>
      </w:r>
      <w:r>
        <w:t xml:space="preserve"> </w:t>
      </w:r>
      <w:r>
        <w:t xml:space="preserve">cuando</w:t>
      </w:r>
      <w:r>
        <w:t xml:space="preserve"> </w:t>
      </w:r>
      <w:r>
        <w:t xml:space="preserve">se</w:t>
      </w:r>
      <w:r>
        <w:t xml:space="preserve"> </w:t>
      </w:r>
      <w:r>
        <w:t xml:space="preserve">procede</w:t>
      </w:r>
      <w:r>
        <w:t xml:space="preserve"> </w:t>
      </w:r>
      <w:r>
        <w:t xml:space="preserve">de</w:t>
      </w:r>
      <w:r>
        <w:t xml:space="preserve"> </w:t>
      </w:r>
      <w:r>
        <w:t xml:space="preserve">la</w:t>
      </w:r>
      <w:r>
        <w:t xml:space="preserve"> </w:t>
      </w:r>
      <w:r>
        <w:t xml:space="preserve">manera</w:t>
      </w:r>
      <w:r>
        <w:t xml:space="preserve"> </w:t>
      </w:r>
      <w:r>
        <w:t xml:space="preserve">correcta,</w:t>
      </w:r>
      <w:r>
        <w:t xml:space="preserve"> </w:t>
      </w:r>
      <w:r>
        <w:t xml:space="preserve">realizando</w:t>
      </w:r>
      <w:r>
        <w:t xml:space="preserve"> </w:t>
      </w:r>
      <w:r>
        <w:t xml:space="preserve">los</w:t>
      </w:r>
      <w:r>
        <w:t xml:space="preserve"> </w:t>
      </w:r>
      <w:r>
        <w:t xml:space="preserve">pasos</w:t>
      </w:r>
      <w:r>
        <w:t xml:space="preserve"> </w:t>
      </w:r>
      <w:r>
        <w:t xml:space="preserve">necesarios</w:t>
      </w:r>
      <w:r>
        <w:t xml:space="preserve"> </w:t>
      </w:r>
      <w:r>
        <w:t xml:space="preserve">durante</w:t>
      </w:r>
      <w:r>
        <w:t xml:space="preserve"> </w:t>
      </w:r>
      <w:r>
        <w:t xml:space="preserve">el</w:t>
      </w:r>
      <w:r>
        <w:t xml:space="preserve"> </w:t>
      </w:r>
      <w:r>
        <w:t xml:space="preserve">análisis</w:t>
      </w:r>
      <w:r>
        <w:t xml:space="preserve"> </w:t>
      </w:r>
      <w:r>
        <w:t xml:space="preserve">y</w:t>
      </w:r>
      <w:r>
        <w:t xml:space="preserve"> </w:t>
      </w:r>
      <w:r>
        <w:t xml:space="preserve">modelado</w:t>
      </w:r>
      <w:r>
        <w:t xml:space="preserve"> </w:t>
      </w:r>
      <w:r>
        <w:t xml:space="preserve">geoestadístico,</w:t>
      </w:r>
      <w:r>
        <w:t xml:space="preserve"> </w:t>
      </w:r>
      <w:r>
        <w:t xml:space="preserve">por</w:t>
      </w:r>
      <w:r>
        <w:t xml:space="preserve"> </w:t>
      </w:r>
      <w:r>
        <w:t xml:space="preserve">lo</w:t>
      </w:r>
      <w:r>
        <w:t xml:space="preserve"> </w:t>
      </w:r>
      <w:r>
        <w:t xml:space="preserve">que</w:t>
      </w:r>
      <w:r>
        <w:t xml:space="preserve"> </w:t>
      </w:r>
      <w:r>
        <w:t xml:space="preserve">es</w:t>
      </w:r>
      <w:r>
        <w:t xml:space="preserve"> </w:t>
      </w:r>
      <w:r>
        <w:t xml:space="preserve">necesario</w:t>
      </w:r>
      <w:r>
        <w:t xml:space="preserve"> </w:t>
      </w:r>
      <w:r>
        <w:t xml:space="preserve">entender</w:t>
      </w:r>
      <w:r>
        <w:t xml:space="preserve"> </w:t>
      </w:r>
      <w:r>
        <w:t xml:space="preserve">cómo</w:t>
      </w:r>
      <w:r>
        <w:t xml:space="preserve"> </w:t>
      </w:r>
      <w:r>
        <w:t xml:space="preserve">aplicar</w:t>
      </w:r>
      <w:r>
        <w:t xml:space="preserve"> </w:t>
      </w:r>
      <w:r>
        <w:t xml:space="preserve">Kriging</w:t>
      </w:r>
      <w:r>
        <w:t xml:space="preserve"> </w:t>
      </w:r>
      <w:r>
        <w:t xml:space="preserve">correctamente</w:t>
      </w:r>
      <w:r>
        <w:t xml:space="preserve"> </w:t>
      </w:r>
      <w:r>
        <w:t xml:space="preserve">para</w:t>
      </w:r>
      <w:r>
        <w:t xml:space="preserve"> </w:t>
      </w:r>
      <w:r>
        <w:t xml:space="preserve">que</w:t>
      </w:r>
      <w:r>
        <w:t xml:space="preserve"> </w:t>
      </w:r>
      <w:r>
        <w:t xml:space="preserve">los</w:t>
      </w:r>
      <w:r>
        <w:t xml:space="preserve"> </w:t>
      </w:r>
      <w:r>
        <w:t xml:space="preserve">resultados</w:t>
      </w:r>
      <w:r>
        <w:t xml:space="preserve"> </w:t>
      </w:r>
      <w:r>
        <w:t xml:space="preserve">obtenidos</w:t>
      </w:r>
      <w:r>
        <w:t xml:space="preserve"> </w:t>
      </w:r>
      <w:r>
        <w:t xml:space="preserve">sean</w:t>
      </w:r>
      <w:r>
        <w:t xml:space="preserve"> </w:t>
      </w:r>
      <w:r>
        <w:t xml:space="preserve">relevantes</w:t>
      </w:r>
      <w:r>
        <w:t xml:space="preserve"> </w:t>
      </w:r>
      <w:r>
        <w:t xml:space="preserve">y</w:t>
      </w:r>
      <w:r>
        <w:t xml:space="preserve"> </w:t>
      </w:r>
      <w:r>
        <w:t xml:space="preserve">confiables.</w:t>
      </w:r>
      <w:r>
        <w:t xml:space="preserve"> </w:t>
      </w:r>
      <w:r>
        <w:t xml:space="preserve">Estos</w:t>
      </w:r>
      <w:r>
        <w:t xml:space="preserve"> </w:t>
      </w:r>
      <w:r>
        <w:t xml:space="preserve">pasos</w:t>
      </w:r>
      <w:r>
        <w:t xml:space="preserve"> </w:t>
      </w:r>
      <w:r>
        <w:t xml:space="preserve">se</w:t>
      </w:r>
      <w:r>
        <w:t xml:space="preserve"> </w:t>
      </w:r>
      <w:r>
        <w:t xml:space="preserve">detallan</w:t>
      </w:r>
      <w:r>
        <w:t xml:space="preserve"> </w:t>
      </w:r>
      <w:r>
        <w:t xml:space="preserve">en</w:t>
      </w:r>
      <w:r>
        <w:t xml:space="preserve"> </w:t>
      </w:r>
      <w:r>
        <w:t xml:space="preserve">este</w:t>
      </w:r>
      <w:r>
        <w:t xml:space="preserve"> </w:t>
      </w:r>
      <w:r>
        <w:t xml:space="preserve">trabajo,</w:t>
      </w:r>
      <w:r>
        <w:t xml:space="preserve"> </w:t>
      </w:r>
      <w:r>
        <w:t xml:space="preserve">abordando</w:t>
      </w:r>
      <w:r>
        <w:t xml:space="preserve"> </w:t>
      </w:r>
      <w:r>
        <w:t xml:space="preserve">la</w:t>
      </w:r>
      <w:r>
        <w:t xml:space="preserve"> </w:t>
      </w:r>
      <w:r>
        <w:t xml:space="preserve">teoría</w:t>
      </w:r>
      <w:r>
        <w:t xml:space="preserve"> </w:t>
      </w:r>
      <w:r>
        <w:t xml:space="preserve">y</w:t>
      </w:r>
      <w:r>
        <w:t xml:space="preserve"> </w:t>
      </w:r>
      <w:r>
        <w:t xml:space="preserve">mediante</w:t>
      </w:r>
      <w:r>
        <w:t xml:space="preserve"> </w:t>
      </w:r>
      <w:r>
        <w:t xml:space="preserve">un</w:t>
      </w:r>
      <w:r>
        <w:t xml:space="preserve"> </w:t>
      </w:r>
      <w:r>
        <w:t xml:space="preserve">ejemplo</w:t>
      </w:r>
      <w:r>
        <w:t xml:space="preserve"> </w:t>
      </w:r>
      <w:r>
        <w:t xml:space="preserve">se</w:t>
      </w:r>
      <w:r>
        <w:t xml:space="preserve"> </w:t>
      </w:r>
      <w:r>
        <w:t xml:space="preserve">pone</w:t>
      </w:r>
      <w:r>
        <w:t xml:space="preserve"> </w:t>
      </w:r>
      <w:r>
        <w:t xml:space="preserve">en</w:t>
      </w:r>
      <w:r>
        <w:t xml:space="preserve"> </w:t>
      </w:r>
      <w:r>
        <w:t xml:space="preserve">práctica</w:t>
      </w:r>
      <w:r>
        <w:t xml:space="preserve"> </w:t>
      </w:r>
      <w:r>
        <w:t xml:space="preserve">el</w:t>
      </w:r>
      <w:r>
        <w:t xml:space="preserve"> </w:t>
      </w:r>
      <w:r>
        <w:t xml:space="preserve">método</w:t>
      </w:r>
      <w:r>
        <w:t xml:space="preserve"> </w:t>
      </w:r>
      <w:r>
        <w:t xml:space="preserve">usando</w:t>
      </w:r>
      <w:r>
        <w:t xml:space="preserve"> </w:t>
      </w:r>
      <w:r>
        <w:t xml:space="preserve">el</w:t>
      </w:r>
      <w:r>
        <w:t xml:space="preserve"> </w:t>
      </w:r>
      <w:r>
        <w:t xml:space="preserve">software</w:t>
      </w:r>
      <w:r>
        <w:t xml:space="preserve"> </w:t>
      </w:r>
      <w:r>
        <w:t xml:space="preserve">estadístico</w:t>
      </w:r>
      <w:r>
        <w:t xml:space="preserve"> </w:t>
      </w:r>
      <w:r>
        <w:t xml:space="preserve">libre</w:t>
      </w:r>
      <w:r>
        <w:t xml:space="preserve"> </w:t>
      </w:r>
      <w:r>
        <w:rPr>
          <w:b/>
        </w:rPr>
        <w:t xml:space="preserve">R</w:t>
      </w:r>
      <w:r>
        <w:t xml:space="preserve">.</w:t>
      </w:r>
      <w:r>
        <w:t xml:space="preserve"> </w:t>
      </w:r>
      <w:r>
        <w:t xml:space="preserve">Adicionalmente,</w:t>
      </w:r>
      <w:r>
        <w:t xml:space="preserve"> </w:t>
      </w:r>
      <w:r>
        <w:t xml:space="preserve">se</w:t>
      </w:r>
      <w:r>
        <w:t xml:space="preserve"> </w:t>
      </w:r>
      <w:r>
        <w:t xml:space="preserve">presenta</w:t>
      </w:r>
      <w:r>
        <w:t xml:space="preserve"> </w:t>
      </w:r>
      <w:r>
        <w:t xml:space="preserve">una</w:t>
      </w:r>
      <w:r>
        <w:t xml:space="preserve"> </w:t>
      </w:r>
      <w:r>
        <w:t xml:space="preserve">aplicación</w:t>
      </w:r>
      <w:r>
        <w:t xml:space="preserve"> </w:t>
      </w:r>
      <w:r>
        <w:t xml:space="preserve">web</w:t>
      </w:r>
      <w:r>
        <w:t xml:space="preserve"> </w:t>
      </w:r>
      <w:r>
        <w:t xml:space="preserve">de</w:t>
      </w:r>
      <w:r>
        <w:t xml:space="preserve"> </w:t>
      </w:r>
      <w:r>
        <w:t xml:space="preserve">libre</w:t>
      </w:r>
      <w:r>
        <w:t xml:space="preserve"> </w:t>
      </w:r>
      <w:r>
        <w:t xml:space="preserve">acceso</w:t>
      </w:r>
      <w:r>
        <w:t xml:space="preserve"> </w:t>
      </w:r>
      <w:r>
        <w:t xml:space="preserve">para</w:t>
      </w:r>
      <w:r>
        <w:t xml:space="preserve"> </w:t>
      </w:r>
      <w:r>
        <w:t xml:space="preserve">quienes</w:t>
      </w:r>
      <w:r>
        <w:t xml:space="preserve"> </w:t>
      </w:r>
      <w:r>
        <w:t xml:space="preserve">no</w:t>
      </w:r>
      <w:r>
        <w:t xml:space="preserve"> </w:t>
      </w:r>
      <w:r>
        <w:t xml:space="preserve">se</w:t>
      </w:r>
      <w:r>
        <w:t xml:space="preserve"> </w:t>
      </w:r>
      <w:r>
        <w:t xml:space="preserve">sientan</w:t>
      </w:r>
      <w:r>
        <w:t xml:space="preserve"> </w:t>
      </w:r>
      <w:r>
        <w:t xml:space="preserve">cómodos</w:t>
      </w:r>
      <w:r>
        <w:t xml:space="preserve"> </w:t>
      </w:r>
      <w:r>
        <w:t xml:space="preserve">usando</w:t>
      </w:r>
      <w:r>
        <w:t xml:space="preserve"> </w:t>
      </w:r>
      <w:r>
        <w:t xml:space="preserve">lenguajes</w:t>
      </w:r>
      <w:r>
        <w:t xml:space="preserve"> </w:t>
      </w:r>
      <w:r>
        <w:t xml:space="preserve">de</w:t>
      </w:r>
      <w:r>
        <w:t xml:space="preserve"> </w:t>
      </w:r>
      <w:r>
        <w:t xml:space="preserve">programación.</w:t>
      </w:r>
    </w:p>
    <w:p>
      <w:pPr>
        <w:pStyle w:val="Heading1"/>
      </w:pPr>
      <w:bookmarkStart w:id="20" w:name="geostats-intro"/>
      <w:r>
        <w:t xml:space="preserve">Introducción</w:t>
      </w:r>
      <w:bookmarkEnd w:id="20"/>
    </w:p>
    <w:p>
      <w:pPr>
        <w:pStyle w:val="FirstParagraph"/>
      </w:pPr>
      <w:r>
        <w:t xml:space="preserve">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pPr>
        <w:pStyle w:val="BodyText"/>
      </w:pPr>
      <w:r>
        <w:t xml:space="preserve">Para poder generar estas superficies se pueden emplear diferentes</w:t>
      </w:r>
      <w:r>
        <w:t xml:space="preserve"> </w:t>
      </w:r>
      <w:hyperlink w:anchor="geostats-met-interp">
        <w:r>
          <w:rPr>
            <w:rStyle w:val="Hyperlink"/>
          </w:rPr>
          <w:t xml:space="preserve">Métodos de interpolación</w:t>
        </w:r>
      </w:hyperlink>
      <w:r>
        <w:t xml:space="preserve">, donde comúnmente se ha dado a entender que Kriging es el método por excelencia a usar (casi que indiscriminadamente), pero no se ha profundizado en cómo usar el método apropiadamente y cuándo es adecuado o no utilizarlo.</w:t>
      </w:r>
    </w:p>
    <w:p>
      <w:pPr>
        <w:pStyle w:val="BodyText"/>
      </w:pPr>
      <w:r>
        <w:t xml:space="preserve">La facilidad que brindan programas de cómputo comerciales (Surfer, ArcGIS), con sus interfaces</w:t>
      </w:r>
      <w:r>
        <w:t xml:space="preserve"> </w:t>
      </w:r>
      <w:r>
        <w:t xml:space="preserve">“</w:t>
      </w:r>
      <w:r>
        <w:t xml:space="preserve">point &amp; click</w:t>
      </w:r>
      <w:r>
        <w:t xml:space="preserve">”</w:t>
      </w:r>
      <w:r>
        <w:t xml:space="preserve">,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pPr>
        <w:pStyle w:val="BodyText"/>
      </w:pPr>
      <w:r>
        <w:t xml:space="preserve">El objetivo principal de este artículo es de índole educativa/informativa y corresponde con introducir al lector en qué es la geoestadística y cómo realizar un análisis geoestadístico de manera apropiada. La idea es brindar una base y guía de cómo hacer una interpolación de los datos de interés en español, ya que la mayoría de los textos (libros y artículos) están en inglés, y a veces se enfocan únicamente en los resultados (mapas) y no tanto en el proceso completo.</w:t>
      </w:r>
    </w:p>
    <w:p>
      <w:pPr>
        <w:pStyle w:val="BodyText"/>
      </w:pPr>
      <w:r>
        <w:t xml:space="preserve">Para el procesamiento de los datos y la implementación de la geoestadística se va a utilizar el software libre multi-plataforma</w:t>
      </w:r>
      <w:r>
        <w:t xml:space="preserve"> </w:t>
      </w:r>
      <w:r>
        <w:rPr>
          <w:b/>
        </w:rPr>
        <w:t xml:space="preserve">R</w:t>
      </w:r>
      <w:r>
        <w:t xml:space="preserve"> </w:t>
      </w:r>
      <w:r>
        <w:t xml:space="preserve">(R Core Team,</w:t>
      </w:r>
      <w:r>
        <w:t xml:space="preserve"> </w:t>
      </w:r>
      <w:hyperlink w:anchor="ref-R-base">
        <w:r>
          <w:rPr>
            <w:rStyle w:val="Hyperlink"/>
          </w:rPr>
          <w:t xml:space="preserve">2019</w:t>
        </w:r>
      </w:hyperlink>
      <w:r>
        <w:t xml:space="preserve">)</w:t>
      </w:r>
      <w:r>
        <w:t xml:space="preserve"> </w:t>
      </w:r>
      <w:r>
        <w:t xml:space="preserve">así como diferentes paquetes, que va a permitir el desarrollo de rutinas que se pueden reutilizar para análisis futuros. Adicionalmente se presentará una aplicación web, desarrollada en</w:t>
      </w:r>
      <w:r>
        <w:t xml:space="preserve"> </w:t>
      </w:r>
      <w:r>
        <w:rPr>
          <w:b/>
        </w:rPr>
        <w:t xml:space="preserve">R</w:t>
      </w:r>
      <w:r>
        <w:t xml:space="preserve"> </w:t>
      </w:r>
      <w:r>
        <w:t xml:space="preserve">y de libre acceso, que hace uso de lo expuesto aquí. Se recomienda al lector, si no está familiarizado con</w:t>
      </w:r>
      <w:r>
        <w:t xml:space="preserve"> </w:t>
      </w:r>
      <w:r>
        <w:rPr>
          <w:b/>
        </w:rPr>
        <w:t xml:space="preserve">R</w:t>
      </w:r>
      <w:r>
        <w:t xml:space="preserve"> </w:t>
      </w:r>
      <w:r>
        <w:t xml:space="preserve">o quiere profundizar más en su uso, consultar</w:t>
      </w:r>
      <w:r>
        <w:t xml:space="preserve"> </w:t>
      </w:r>
      <w:r>
        <w:t xml:space="preserve">Garnier-Villarreal (</w:t>
      </w:r>
      <w:hyperlink w:anchor="ref-garnier-villarreal2020">
        <w:r>
          <w:rPr>
            <w:rStyle w:val="Hyperlink"/>
          </w:rPr>
          <w:t xml:space="preserve">2020</w:t>
        </w:r>
      </w:hyperlink>
      <w:r>
        <w:t xml:space="preserve">)</w:t>
      </w:r>
      <w:r>
        <w:t xml:space="preserve">.</w:t>
      </w:r>
    </w:p>
    <w:p>
      <w:pPr>
        <w:pStyle w:val="Heading1"/>
      </w:pPr>
      <w:bookmarkStart w:id="21" w:name="geostats-met-interp"/>
      <w:r>
        <w:t xml:space="preserve">Métodos de interpolación</w:t>
      </w:r>
      <w:bookmarkEnd w:id="21"/>
    </w:p>
    <w:p>
      <w:pPr>
        <w:pStyle w:val="FirstParagraph"/>
      </w:pPr>
      <w:r>
        <w:t xml:space="preserve">De manera resumida y sin entrar en mucho detalle se mencionan diferentes métodos de interpolación comúnmente usados, para ellos se puede consultar</w:t>
      </w:r>
      <w:r>
        <w:t xml:space="preserve"> </w:t>
      </w:r>
      <w:r>
        <w:t xml:space="preserve">Webster &amp; Oliver (</w:t>
      </w:r>
      <w:hyperlink w:anchor="ref-webster2007">
        <w:r>
          <w:rPr>
            <w:rStyle w:val="Hyperlink"/>
          </w:rPr>
          <w:t xml:space="preserve">2007</w:t>
        </w:r>
      </w:hyperlink>
      <w:r>
        <w:t xml:space="preserve">)</w:t>
      </w:r>
      <w:r>
        <w:t xml:space="preserve">. De manera general se tienen:</w:t>
      </w:r>
    </w:p>
    <w:p>
      <w:pPr>
        <w:pStyle w:val="Compact"/>
        <w:numPr>
          <w:numId w:val="1001"/>
          <w:ilvl w:val="0"/>
        </w:numPr>
      </w:pPr>
      <w:r>
        <w:t xml:space="preserve">Polígonos de Thiessen</w:t>
      </w:r>
    </w:p>
    <w:p>
      <w:pPr>
        <w:pStyle w:val="Compact"/>
        <w:numPr>
          <w:numId w:val="1001"/>
          <w:ilvl w:val="0"/>
        </w:numPr>
      </w:pPr>
      <w:r>
        <w:t xml:space="preserve">Triangulación</w:t>
      </w:r>
    </w:p>
    <w:p>
      <w:pPr>
        <w:pStyle w:val="Compact"/>
        <w:numPr>
          <w:numId w:val="1001"/>
          <w:ilvl w:val="0"/>
        </w:numPr>
      </w:pPr>
      <w:r>
        <w:t xml:space="preserve">Vecinos naturales (natural neighbours)</w:t>
      </w:r>
    </w:p>
    <w:p>
      <w:pPr>
        <w:pStyle w:val="Compact"/>
        <w:numPr>
          <w:numId w:val="1001"/>
          <w:ilvl w:val="0"/>
        </w:numPr>
      </w:pPr>
      <w:r>
        <w:t xml:space="preserve">Inverso de la distancia (inverse distance)</w:t>
      </w:r>
    </w:p>
    <w:p>
      <w:pPr>
        <w:pStyle w:val="Compact"/>
        <w:numPr>
          <w:numId w:val="1001"/>
          <w:ilvl w:val="0"/>
        </w:numPr>
      </w:pPr>
      <w:r>
        <w:t xml:space="preserve">Superficies de tendencia (trend surface)</w:t>
      </w:r>
    </w:p>
    <w:p>
      <w:pPr>
        <w:pStyle w:val="Compact"/>
        <w:numPr>
          <w:numId w:val="1001"/>
          <w:ilvl w:val="0"/>
        </w:numPr>
      </w:pPr>
      <w:r>
        <w:t xml:space="preserve">Ajuste polinomial (splines)</w:t>
      </w:r>
    </w:p>
    <w:p>
      <w:pPr>
        <w:pStyle w:val="Compact"/>
        <w:numPr>
          <w:numId w:val="1001"/>
          <w:ilvl w:val="0"/>
        </w:numPr>
      </w:pPr>
      <w:r>
        <w:rPr>
          <w:b/>
        </w:rPr>
        <w:t xml:space="preserve">Kriging</w:t>
      </w:r>
    </w:p>
    <w:p>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w:t>
      </w:r>
      <w:r>
        <w:t xml:space="preserve"> </w:t>
      </w:r>
      <w:r>
        <w:rPr>
          <w:b/>
        </w:rPr>
        <w:t xml:space="preserve">blue</w:t>
      </w:r>
      <w:r>
        <w:t xml:space="preserve"> </w:t>
      </w:r>
      <w:r>
        <w:t xml:space="preserve">que quiere decir</w:t>
      </w:r>
      <w:r>
        <w:t xml:space="preserve"> </w:t>
      </w:r>
      <w:r>
        <w:rPr>
          <w:b/>
        </w:rPr>
        <w:t xml:space="preserve">b</w:t>
      </w:r>
      <w:r>
        <w:t xml:space="preserve">est</w:t>
      </w:r>
      <w:r>
        <w:t xml:space="preserve"> </w:t>
      </w:r>
      <w:r>
        <w:rPr>
          <w:b/>
        </w:rPr>
        <w:t xml:space="preserve">l</w:t>
      </w:r>
      <w:r>
        <w:t xml:space="preserve">inear</w:t>
      </w:r>
      <w:r>
        <w:t xml:space="preserve"> </w:t>
      </w:r>
      <w:r>
        <w:rPr>
          <w:b/>
        </w:rPr>
        <w:t xml:space="preserve">u</w:t>
      </w:r>
      <w:r>
        <w:t xml:space="preserve">nbiased</w:t>
      </w:r>
      <w:r>
        <w:t xml:space="preserve"> </w:t>
      </w:r>
      <w:r>
        <w:rPr>
          <w:b/>
        </w:rPr>
        <w:t xml:space="preserve">e</w:t>
      </w:r>
      <w:r>
        <w:t xml:space="preserve">stimator, y se puede traducir como</w:t>
      </w:r>
      <w:r>
        <w:t xml:space="preserve"> </w:t>
      </w:r>
      <w:r>
        <w:rPr>
          <w:b/>
        </w:rPr>
        <w:t xml:space="preserve">mejor estimador lineal no sesgado</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El método ha sido utilizado para predecir la intensidad sísmica</w:t>
      </w:r>
      <w:r>
        <w:t xml:space="preserve"> </w:t>
      </w:r>
      <w:r>
        <w:t xml:space="preserve">(Linkimer,</w:t>
      </w:r>
      <w:r>
        <w:t xml:space="preserve"> </w:t>
      </w:r>
      <w:hyperlink w:anchor="ref-linkimer2008rgac">
        <w:r>
          <w:rPr>
            <w:rStyle w:val="Hyperlink"/>
          </w:rPr>
          <w:t xml:space="preserve">2008</w:t>
        </w:r>
      </w:hyperlink>
      <w:r>
        <w:t xml:space="preserve">)</w:t>
      </w:r>
      <w:r>
        <w:t xml:space="preserve">, el nivel de agua subterránea</w:t>
      </w:r>
      <w:r>
        <w:t xml:space="preserve"> </w:t>
      </w:r>
      <w:r>
        <w:t xml:space="preserve">(Varouchakis et al.,</w:t>
      </w:r>
      <w:r>
        <w:t xml:space="preserve"> </w:t>
      </w:r>
      <w:hyperlink w:anchor="ref-varouchakis2012hsj">
        <w:r>
          <w:rPr>
            <w:rStyle w:val="Hyperlink"/>
          </w:rPr>
          <w:t xml:space="preserve">2012</w:t>
        </w:r>
      </w:hyperlink>
      <w:r>
        <w:t xml:space="preserve">)</w:t>
      </w:r>
      <w:r>
        <w:t xml:space="preserve">, pérdida de suelo</w:t>
      </w:r>
      <w:r>
        <w:t xml:space="preserve"> </w:t>
      </w:r>
      <w:r>
        <w:t xml:space="preserve">(Wang et al.,</w:t>
      </w:r>
      <w:r>
        <w:t xml:space="preserve"> </w:t>
      </w:r>
      <w:hyperlink w:anchor="ref-wang2003pers">
        <w:r>
          <w:rPr>
            <w:rStyle w:val="Hyperlink"/>
          </w:rPr>
          <w:t xml:space="preserve">2003</w:t>
        </w:r>
      </w:hyperlink>
      <w:r>
        <w:t xml:space="preserve">)</w:t>
      </w:r>
      <w:r>
        <w:t xml:space="preserve">, y temperatura del aire</w:t>
      </w:r>
      <w:r>
        <w:t xml:space="preserve"> </w:t>
      </w:r>
      <w:r>
        <w:t xml:space="preserve">(Wang et al.,</w:t>
      </w:r>
      <w:r>
        <w:t xml:space="preserve"> </w:t>
      </w:r>
      <w:hyperlink w:anchor="ref-wang2017rs">
        <w:r>
          <w:rPr>
            <w:rStyle w:val="Hyperlink"/>
          </w:rPr>
          <w:t xml:space="preserve">2017</w:t>
        </w:r>
      </w:hyperlink>
      <w:r>
        <w:t xml:space="preserve">)</w:t>
      </w:r>
      <w:r>
        <w:t xml:space="preserve">, entre otras.</w:t>
      </w:r>
    </w:p>
    <w:p>
      <w:pPr>
        <w:pStyle w:val="Heading1"/>
      </w:pPr>
      <w:bookmarkStart w:id="22" w:name="geostats-basico"/>
      <w:r>
        <w:t xml:space="preserve">Geoestadística</w:t>
      </w:r>
      <w:bookmarkEnd w:id="22"/>
    </w:p>
    <w:p>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w:t>
      </w:r>
      <w:r>
        <w:t xml:space="preserve"> </w:t>
      </w:r>
      <w:r>
        <w:t xml:space="preserve">(Davis,</w:t>
      </w:r>
      <w:r>
        <w:t xml:space="preserve"> </w:t>
      </w:r>
      <w:hyperlink w:anchor="ref-davis2002">
        <w:r>
          <w:rPr>
            <w:rStyle w:val="Hyperlink"/>
          </w:rPr>
          <w:t xml:space="preserve">2002</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Hay que resaltar que Kriging es un método de interpolación (uno de los usos de la geoestadística) que corresponde con uno de los pasos en el análisis y modelado geoestadístico</w:t>
      </w:r>
      <w:r>
        <w:t xml:space="preserve"> </w:t>
      </w:r>
      <w:r>
        <w:t xml:space="preserve">(Oliver &amp; Webster,</w:t>
      </w:r>
      <w:r>
        <w:t xml:space="preserve"> </w:t>
      </w:r>
      <w:hyperlink w:anchor="ref-oliver2014c">
        <w:r>
          <w:rPr>
            <w:rStyle w:val="Hyperlink"/>
          </w:rPr>
          <w:t xml:space="preserve">2014</w:t>
        </w:r>
      </w:hyperlink>
      <w:r>
        <w:t xml:space="preserve">)</w:t>
      </w:r>
      <w:r>
        <w:t xml:space="preserve">, no hay que confundir o pensar que geoestadística es lo mismo que Kriging, que es un error común.</w:t>
      </w:r>
    </w:p>
    <w:p>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simulación genera una cantidad definida de realizaciones (N) de la variable, que pueden estar condicionadas o no a datos observados, y presentan una distribución más heterogénea que la interpolación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Pebesma &amp; Bivand,</w:t>
      </w:r>
      <w:r>
        <w:t xml:space="preserve"> </w:t>
      </w:r>
      <w:hyperlink w:anchor="ref-pebesma2020">
        <w:r>
          <w:rPr>
            <w:rStyle w:val="Hyperlink"/>
          </w:rPr>
          <w:t xml:space="preserve">2020</w:t>
        </w:r>
      </w:hyperlink>
      <w:r>
        <w:t xml:space="preserve">; Pyrcz &amp; Deutsch,</w:t>
      </w:r>
      <w:r>
        <w:t xml:space="preserve"> </w:t>
      </w:r>
      <w:hyperlink w:anchor="ref-pyrcz2014">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En este trabajo el enfoque va a ser en el uso más común y sencillo que es la interpolación (estimación) de una variable en el espacio.</w:t>
      </w:r>
    </w:p>
    <w:p>
      <w:pPr>
        <w:pStyle w:val="BodyText"/>
      </w:pPr>
      <w:r>
        <w:t xml:space="preserve">La base de lo que se va a exponer corresponde con capítulos de</w:t>
      </w:r>
      <w:r>
        <w:t xml:space="preserve"> </w:t>
      </w:r>
      <w:r>
        <w:t xml:space="preserve">Davis (</w:t>
      </w:r>
      <w:hyperlink w:anchor="ref-davis2002">
        <w:r>
          <w:rPr>
            <w:rStyle w:val="Hyperlink"/>
          </w:rPr>
          <w:t xml:space="preserve">2002</w:t>
        </w:r>
      </w:hyperlink>
      <w:r>
        <w:t xml:space="preserve">)</w:t>
      </w:r>
      <w:r>
        <w:t xml:space="preserve">,</w:t>
      </w:r>
      <w:r>
        <w:t xml:space="preserve"> </w:t>
      </w:r>
      <w:r>
        <w:t xml:space="preserve">Swan &amp; Sandilands (</w:t>
      </w:r>
      <w:hyperlink w:anchor="ref-swan1995">
        <w:r>
          <w:rPr>
            <w:rStyle w:val="Hyperlink"/>
          </w:rPr>
          <w:t xml:space="preserve">1995</w:t>
        </w:r>
      </w:hyperlink>
      <w:r>
        <w:t xml:space="preserve">)</w:t>
      </w:r>
      <w:r>
        <w:t xml:space="preserve">,</w:t>
      </w:r>
      <w:r>
        <w:t xml:space="preserve"> </w:t>
      </w:r>
      <w:r>
        <w:t xml:space="preserve">Borradaile (</w:t>
      </w:r>
      <w:hyperlink w:anchor="ref-borradaile2003">
        <w:r>
          <w:rPr>
            <w:rStyle w:val="Hyperlink"/>
          </w:rPr>
          <w:t xml:space="preserve">2003</w:t>
        </w:r>
      </w:hyperlink>
      <w:r>
        <w:t xml:space="preserve">)</w:t>
      </w:r>
      <w:r>
        <w:t xml:space="preserve">, y</w:t>
      </w:r>
      <w:r>
        <w:t xml:space="preserve"> </w:t>
      </w:r>
      <w:r>
        <w:t xml:space="preserve">McKillup &amp; Darby Dyar (</w:t>
      </w:r>
      <w:hyperlink w:anchor="ref-mckillup2010">
        <w:r>
          <w:rPr>
            <w:rStyle w:val="Hyperlink"/>
          </w:rPr>
          <w:t xml:space="preserve">2010</w:t>
        </w:r>
      </w:hyperlink>
      <w:r>
        <w:t xml:space="preserve">)</w:t>
      </w:r>
      <w:r>
        <w:t xml:space="preserve">, y textos más detallados y exclusivos en la materia de</w:t>
      </w:r>
      <w:r>
        <w:t xml:space="preserve"> </w:t>
      </w:r>
      <w:r>
        <w:t xml:space="preserve">Chilès &amp; Delfiner (</w:t>
      </w:r>
      <w:hyperlink w:anchor="ref-chiles1999">
        <w:r>
          <w:rPr>
            <w:rStyle w:val="Hyperlink"/>
          </w:rPr>
          <w:t xml:space="preserve">1999</w:t>
        </w:r>
      </w:hyperlink>
      <w:r>
        <w:t xml:space="preserve">)</w:t>
      </w:r>
      <w:r>
        <w:t xml:space="preserve">,</w:t>
      </w:r>
      <w:r>
        <w:t xml:space="preserve"> </w:t>
      </w:r>
      <w:r>
        <w:t xml:space="preserve">Cressie (</w:t>
      </w:r>
      <w:hyperlink w:anchor="ref-cressie1993">
        <w:r>
          <w:rPr>
            <w:rStyle w:val="Hyperlink"/>
          </w:rPr>
          <w:t xml:space="preserve">1993</w:t>
        </w:r>
      </w:hyperlink>
      <w:r>
        <w:t xml:space="preserve">)</w:t>
      </w:r>
      <w:r>
        <w:t xml:space="preserve">,</w:t>
      </w:r>
      <w:r>
        <w:t xml:space="preserve"> </w:t>
      </w:r>
      <w:r>
        <w:t xml:space="preserve">Goovaerts (</w:t>
      </w:r>
      <w:hyperlink w:anchor="ref-goovaerts1997">
        <w:r>
          <w:rPr>
            <w:rStyle w:val="Hyperlink"/>
          </w:rPr>
          <w:t xml:space="preserve">1997</w:t>
        </w:r>
      </w:hyperlink>
      <w:r>
        <w:t xml:space="preserve">)</w:t>
      </w:r>
      <w:r>
        <w:t xml:space="preserve">,</w:t>
      </w:r>
      <w:r>
        <w:t xml:space="preserve"> </w:t>
      </w:r>
      <w:r>
        <w:t xml:space="preserve">Isaaks &amp; Srivastava (</w:t>
      </w:r>
      <w:hyperlink w:anchor="ref-isaaks1989">
        <w:r>
          <w:rPr>
            <w:rStyle w:val="Hyperlink"/>
          </w:rPr>
          <w:t xml:space="preserve">1989</w:t>
        </w:r>
      </w:hyperlink>
      <w:r>
        <w:t xml:space="preserve">)</w:t>
      </w:r>
      <w:r>
        <w:t xml:space="preserve">,</w:t>
      </w:r>
      <w:r>
        <w:t xml:space="preserve"> </w:t>
      </w:r>
      <w:r>
        <w:t xml:space="preserve">Pyrcz &amp; Deutsch (</w:t>
      </w:r>
      <w:hyperlink w:anchor="ref-pyrcz2014">
        <w:r>
          <w:rPr>
            <w:rStyle w:val="Hyperlink"/>
          </w:rPr>
          <w:t xml:space="preserve">2014</w:t>
        </w:r>
      </w:hyperlink>
      <w:r>
        <w:t xml:space="preserve">)</w:t>
      </w:r>
      <w:r>
        <w:t xml:space="preserve">,</w:t>
      </w:r>
      <w:r>
        <w:t xml:space="preserve"> </w:t>
      </w:r>
      <w:r>
        <w:t xml:space="preserve">Webster &amp; Oliver (</w:t>
      </w:r>
      <w:hyperlink w:anchor="ref-webster2007">
        <w:r>
          <w:rPr>
            <w:rStyle w:val="Hyperlink"/>
          </w:rPr>
          <w:t xml:space="preserve">2007</w:t>
        </w:r>
      </w:hyperlink>
      <w:r>
        <w:t xml:space="preserve">)</w:t>
      </w:r>
      <w:r>
        <w:t xml:space="preserve">, y</w:t>
      </w:r>
      <w:r>
        <w:t xml:space="preserve"> </w:t>
      </w:r>
      <w:r>
        <w:t xml:space="preserve">Wackernagel (</w:t>
      </w:r>
      <w:hyperlink w:anchor="ref-wackernagel2003">
        <w:r>
          <w:rPr>
            <w:rStyle w:val="Hyperlink"/>
          </w:rPr>
          <w:t xml:space="preserve">2003</w:t>
        </w:r>
      </w:hyperlink>
      <w:r>
        <w:t xml:space="preserve">)</w:t>
      </w:r>
      <w:r>
        <w:t xml:space="preserve">, los cuales corresponden con referencias clásicas y actualizadas. Para la implementación en</w:t>
      </w:r>
      <w:r>
        <w:t xml:space="preserve"> </w:t>
      </w:r>
      <w:r>
        <w:rPr>
          <w:b/>
        </w:rPr>
        <w:t xml:space="preserve">R</w:t>
      </w:r>
      <w:r>
        <w:t xml:space="preserve"> </w:t>
      </w:r>
      <w:r>
        <w:t xml:space="preserve">y más base teórica y práctica se puede consultar</w:t>
      </w:r>
      <w:r>
        <w:t xml:space="preserve"> </w:t>
      </w:r>
      <w:r>
        <w:t xml:space="preserve">Nowosad (</w:t>
      </w:r>
      <w:hyperlink w:anchor="ref-nowosad2019">
        <w:r>
          <w:rPr>
            <w:rStyle w:val="Hyperlink"/>
          </w:rPr>
          <w:t xml:space="preserve">2019</w:t>
        </w:r>
      </w:hyperlink>
      <w:r>
        <w:t xml:space="preserve">)</w:t>
      </w:r>
      <w:r>
        <w:t xml:space="preserve"> </w:t>
      </w:r>
      <w:r>
        <w:t xml:space="preserve">y</w:t>
      </w:r>
      <w:r>
        <w:t xml:space="preserve"> </w:t>
      </w:r>
      <w:r>
        <w:t xml:space="preserve">Pebesma &amp; Bivand (</w:t>
      </w:r>
      <w:hyperlink w:anchor="ref-pebesma2020">
        <w:r>
          <w:rPr>
            <w:rStyle w:val="Hyperlink"/>
          </w:rPr>
          <w:t xml:space="preserve">2020</w:t>
        </w:r>
      </w:hyperlink>
      <w:r>
        <w:t xml:space="preserve">)</w:t>
      </w:r>
      <w:r>
        <w:t xml:space="preserve">.</w:t>
      </w:r>
    </w:p>
    <w:p>
      <w:pPr>
        <w:pStyle w:val="Heading2"/>
      </w:pPr>
      <w:bookmarkStart w:id="23" w:name="geostats-conceptos"/>
      <w:r>
        <w:t xml:space="preserve">Conceptos básicos</w:t>
      </w:r>
      <w:bookmarkEnd w:id="23"/>
    </w:p>
    <w:p>
      <w:pPr>
        <w:pStyle w:val="FirstParagraph"/>
      </w:pPr>
      <w:r>
        <w:t xml:space="preserve">En esta sección se definen algunos conceptos fundamentales en geoestadística, que forman las bases teóricas y prácticas para el análisis geoestadístico.</w:t>
      </w:r>
    </w:p>
    <w:p>
      <w:pPr>
        <w:pStyle w:val="Heading3"/>
      </w:pPr>
      <w:bookmarkStart w:id="24" w:name="correlación-espacial"/>
      <w:r>
        <w:t xml:space="preserve">Correlación espacial</w:t>
      </w:r>
      <w:bookmarkEnd w:id="24"/>
    </w:p>
    <w:p>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w:t>
      </w:r>
      <w:r>
        <w:t xml:space="preserve"> </w:t>
      </w:r>
      <w:r>
        <w:t xml:space="preserve">(Chilès &amp; Delfiner,</w:t>
      </w:r>
      <w:r>
        <w:t xml:space="preserve"> </w:t>
      </w:r>
      <w:hyperlink w:anchor="ref-chiles1999">
        <w:r>
          <w:rPr>
            <w:rStyle w:val="Hyperlink"/>
          </w:rPr>
          <w:t xml:space="preserve">1999</w:t>
        </w:r>
      </w:hyperlink>
      <w:r>
        <w:t xml:space="preserve">; Cressie,</w:t>
      </w:r>
      <w:r>
        <w:t xml:space="preserve"> </w:t>
      </w:r>
      <w:hyperlink w:anchor="ref-cressie1993">
        <w:r>
          <w:rPr>
            <w:rStyle w:val="Hyperlink"/>
          </w:rPr>
          <w:t xml:space="preserve">1993</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3"/>
      </w:pPr>
      <w:bookmarkStart w:id="25" w:name="semivarianza"/>
      <w:r>
        <w:t xml:space="preserve">Semivarianza</w:t>
      </w:r>
      <w:bookmarkEnd w:id="25"/>
    </w:p>
    <w:p>
      <w:pPr>
        <w:pStyle w:val="FirstParagraph"/>
      </w:pPr>
      <w:r>
        <w:t xml:space="preserve">Es la medida que se usa para determinar la disimilitud entre observaciones que varían con la distancia, y se representa mediante la Ecuación (1), donde</w:t>
      </w:r>
      <w:r>
        <w:t xml:space="preserve"> </w:t>
      </w:r>
      <m:oMath>
        <m:r>
          <m:t>Z</m:t>
        </m:r>
        <m:r>
          <m:t>(</m:t>
        </m:r>
        <m:sSub>
          <m:e>
            <m:r>
              <m:t>x</m:t>
            </m:r>
          </m:e>
          <m:sub>
            <m:r>
              <m:t>i</m:t>
            </m:r>
          </m:sub>
        </m:sSub>
        <m:r>
          <m:t>)</m:t>
        </m:r>
      </m:oMath>
      <w:r>
        <w:t xml:space="preserve"> </w:t>
      </w:r>
      <w:r>
        <w:t xml:space="preserve">es el valor de la variable en la posición</w:t>
      </w:r>
      <w:r>
        <w:t xml:space="preserve"> </w:t>
      </w:r>
      <m:oMath>
        <m:sSub>
          <m:e>
            <m:r>
              <m:t>x</m:t>
            </m:r>
          </m:e>
          <m:sub>
            <m:r>
              <m:t>i</m:t>
            </m:r>
          </m:sub>
        </m:sSub>
      </m:oMath>
      <w:r>
        <w:t xml:space="preserve">,</w:t>
      </w:r>
      <w:r>
        <w:t xml:space="preserve"> </w:t>
      </w:r>
      <m:oMath>
        <m:r>
          <m:t>Z</m:t>
        </m:r>
        <m:r>
          <m:t>(</m:t>
        </m:r>
        <m:sSub>
          <m:e>
            <m:r>
              <m:t>x</m:t>
            </m:r>
          </m:e>
          <m:sub>
            <m:r>
              <m:t>i</m:t>
            </m:r>
          </m:sub>
        </m:sSub>
        <m:r>
          <m:t>+</m:t>
        </m:r>
        <m:r>
          <m:t>h</m:t>
        </m:r>
        <m:r>
          <m:t>)</m:t>
        </m:r>
      </m:oMath>
      <w:r>
        <w:t xml:space="preserve"> </w:t>
      </w:r>
      <w:r>
        <w:t xml:space="preserve">es el valor de la variable a una distancia</w:t>
      </w:r>
      <w:r>
        <w:t xml:space="preserve"> </w:t>
      </w:r>
      <m:oMath>
        <m:r>
          <m:t>h</m:t>
        </m:r>
      </m:oMath>
      <w:r>
        <w:t xml:space="preserve">,</w:t>
      </w:r>
      <w:r>
        <w:t xml:space="preserve"> </w:t>
      </w:r>
      <m:oMath>
        <m:r>
          <m:t>N</m:t>
        </m:r>
      </m:oMath>
      <w:r>
        <w:t xml:space="preserve"> </w:t>
      </w:r>
      <w:r>
        <w:t xml:space="preserve">es el número total de puntos (observaciones), y</w:t>
      </w:r>
      <w:r>
        <w:t xml:space="preserve"> </w:t>
      </w:r>
      <m:oMath>
        <m:r>
          <m:t>N</m:t>
        </m:r>
        <m:r>
          <m:t>(</m:t>
        </m:r>
        <m:r>
          <m:t>h</m:t>
        </m:r>
        <m:r>
          <m:t>)</m:t>
        </m:r>
      </m:oMath>
      <w:r>
        <w:t xml:space="preserve"> </w:t>
      </w:r>
      <w:r>
        <w:t xml:space="preserve">es el número de pares de puntos que se encuentran a una distancia</w:t>
      </w:r>
      <w:r>
        <w:t xml:space="preserve"> </w:t>
      </w:r>
      <m:oMath>
        <m:r>
          <m:t>h</m:t>
        </m:r>
      </m:oMath>
      <w:r>
        <w:t xml:space="preserve"> </w:t>
      </w:r>
      <w:r>
        <w:t xml:space="preserve">específica.</w:t>
      </w:r>
      <w:r>
        <w:t xml:space="preserve"> </w:t>
      </w:r>
      <w:r>
        <w:rPr>
          <w:b/>
        </w:rPr>
        <w:t xml:space="preserve">Se recomienda tener más de 30 pares de puntos por cada distancia</w:t>
      </w:r>
      <w:r>
        <w:rPr>
          <w:b/>
        </w:rPr>
        <w:t xml:space="preserve"> </w:t>
      </w:r>
      <m:oMath>
        <m:r>
          <m:t>h</m:t>
        </m:r>
      </m:oMath>
      <w:r>
        <w:rPr>
          <w:b/>
        </w:rPr>
        <w:t xml:space="preserve">, y no calcular la semivarianza más allá de la mitad de la máxima distancia entre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m:oMathPara>
        <m:oMathParaPr>
          <m:jc m:val="center"/>
        </m:oMathParaPr>
        <m:oMath>
          <m:r>
            <m:t>γ</m:t>
          </m:r>
          <m:r>
            <m:t>(</m:t>
          </m:r>
          <m:r>
            <m:t>h</m:t>
          </m:r>
          <m:r>
            <m:t>)</m:t>
          </m:r>
          <m:r>
            <m:t>=</m:t>
          </m:r>
          <m:f>
            <m:fPr>
              <m:type m:val="bar"/>
            </m:fPr>
            <m:num>
              <m:r>
                <m:t>1</m:t>
              </m:r>
            </m:num>
            <m:den>
              <m:r>
                <m:t>2</m:t>
              </m:r>
              <m:r>
                <m:t>N</m:t>
              </m:r>
              <m:r>
                <m:t>(</m:t>
              </m:r>
              <m:r>
                <m:t>h</m:t>
              </m:r>
              <m:r>
                <m:t>)</m:t>
              </m:r>
            </m:den>
          </m:f>
          <m:nary>
            <m:naryPr>
              <m:chr m:val="∑"/>
              <m:limLoc m:val="undOvr"/>
              <m:subHide m:val="0"/>
              <m:supHide m:val="0"/>
            </m:naryPr>
            <m:sub>
              <m:r>
                <m:t>i</m:t>
              </m:r>
              <m:r>
                <m:t>=</m:t>
              </m:r>
              <m:r>
                <m:t>1</m:t>
              </m:r>
            </m:sub>
            <m:sup>
              <m:r>
                <m:t>N</m:t>
              </m:r>
              <m:r>
                <m:t>(</m:t>
              </m:r>
              <m:r>
                <m:t>h</m:t>
              </m:r>
              <m:r>
                <m:t>)</m:t>
              </m:r>
            </m:sup>
            <m:e>
              <m:r>
                <m:t>[</m:t>
              </m:r>
            </m:e>
          </m:nary>
          <m:r>
            <m:t>Z</m:t>
          </m:r>
          <m:r>
            <m:t>(</m:t>
          </m:r>
          <m:sSub>
            <m:e>
              <m:r>
                <m:t>x</m:t>
              </m:r>
            </m:e>
            <m:sub>
              <m:r>
                <m:t>i</m:t>
              </m:r>
            </m:sub>
          </m:sSub>
          <m:r>
            <m:t>+</m:t>
          </m:r>
          <m:r>
            <m:t>h</m:t>
          </m:r>
          <m:r>
            <m:t>)</m:t>
          </m:r>
          <m:r>
            <m:t>−</m:t>
          </m:r>
          <m:r>
            <m:t>Z</m:t>
          </m:r>
          <m:r>
            <m:t>(</m:t>
          </m:r>
          <m:sSub>
            <m:e>
              <m:r>
                <m:t>x</m:t>
              </m:r>
            </m:e>
            <m:sub>
              <m:r>
                <m:t>i</m:t>
              </m:r>
            </m:sub>
          </m:sSub>
          <m:r>
            <m:t>)</m:t>
          </m:r>
          <m:sSup>
            <m:e>
              <m:r>
                <m:t>]</m:t>
              </m:r>
            </m:e>
            <m:sup>
              <m:r>
                <m:t>2</m:t>
              </m:r>
            </m:sup>
          </m:sSup>
          <m:r>
            <m:t>  </m:t>
          </m:r>
          <m:r>
            <m:t>(</m:t>
          </m:r>
          <m:r>
            <m:t>1</m:t>
          </m:r>
          <m:r>
            <m:t>)</m:t>
          </m:r>
        </m:oMath>
      </m:oMathPara>
    </w:p>
    <w:p>
      <w:pPr>
        <w:pStyle w:val="FirstParagraph"/>
      </w:pPr>
      <w:r>
        <w:t xml:space="preserve">Si los datos se encuentran ordenados en una grilla regular se puede usar la separación entre puntos como las diferentes distancias</w:t>
      </w:r>
      <w:r>
        <w:t xml:space="preserve"> </w:t>
      </w:r>
      <m:oMath>
        <m:r>
          <m:t>h</m:t>
        </m:r>
      </m:oMath>
      <w:r>
        <w:t xml:space="preserve"> </w:t>
      </w:r>
      <w:r>
        <w:t xml:space="preserve">(Figura</w:t>
      </w:r>
      <w:r>
        <w:t xml:space="preserve"> </w:t>
      </w:r>
      <w:r>
        <w:t xml:space="preserve">1</w:t>
      </w:r>
      <w:r>
        <w:t xml:space="preserve"> </w:t>
      </w:r>
      <w:r>
        <w:t xml:space="preserve">(a) y (b)). Si los datos se encuentran irregularmente espaciados es necesario agruparlos en franjas (Figura</w:t>
      </w:r>
      <w:r>
        <w:t xml:space="preserve"> </w:t>
      </w:r>
      <w:r>
        <w:t xml:space="preserve">1</w:t>
      </w:r>
      <w:r>
        <w:t xml:space="preserve"> </w:t>
      </w:r>
      <w:r>
        <w:t xml:space="preserve">(c)), donde se requiere definir una tolerancia de la distancia (</w:t>
      </w:r>
      <m:oMath>
        <m:r>
          <m:t>w</m:t>
        </m:r>
      </m:oMath>
      <w:r>
        <w:t xml:space="preserve">, por lo general</w:t>
      </w:r>
      <w:r>
        <w:t xml:space="preserve"> </w:t>
      </w:r>
      <m:oMath>
        <m:r>
          <m:t>h</m:t>
        </m:r>
        <m:r>
          <m:t>/</m:t>
        </m:r>
        <m:r>
          <m:t>2</m:t>
        </m:r>
      </m:oMath>
      <w:r>
        <w:t xml:space="preserve">), y una tolerancia angular (</w:t>
      </w:r>
      <m:oMath>
        <m:r>
          <m:t>α</m:t>
        </m:r>
        <m:r>
          <m:t>/</m:t>
        </m:r>
        <m:r>
          <m:t>2</m:t>
        </m:r>
      </m:oMath>
      <w:r>
        <w:t xml:space="preserve">)</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040000" cy="3207600"/>
            <wp:effectExtent b="0" l="0" r="0" t="0"/>
            <wp:docPr descr="Figura 1: Esquema del calculo de la semivarianza para datos regularmente espaciados, donde los datos están completos (a) y donde hay datos faltantes (b); para datos irregularmente espaciados (c). Modificado de Webster &amp; Oliver (2007)." title="" id="1" name="Picture"/>
            <a:graphic>
              <a:graphicData uri="http://schemas.openxmlformats.org/drawingml/2006/picture">
                <pic:pic>
                  <pic:nvPicPr>
                    <pic:cNvPr descr="/Users/maximiliano/Documents/UCR/Docencia/Extras/R/bookdown/intro_geostats/images/semivar.png" id="0" name="Picture"/>
                    <pic:cNvPicPr>
                      <a:picLocks noChangeArrowheads="1" noChangeAspect="1"/>
                    </pic:cNvPicPr>
                  </pic:nvPicPr>
                  <pic:blipFill>
                    <a:blip r:embed="rId26"/>
                    <a:stretch>
                      <a:fillRect/>
                    </a:stretch>
                  </pic:blipFill>
                  <pic:spPr bwMode="auto">
                    <a:xfrm>
                      <a:off x="0" y="0"/>
                      <a:ext cx="5040000" cy="3207600"/>
                    </a:xfrm>
                    <a:prstGeom prst="rect">
                      <a:avLst/>
                    </a:prstGeom>
                    <a:noFill/>
                    <a:ln w="9525">
                      <a:noFill/>
                      <a:headEnd/>
                      <a:tailEnd/>
                    </a:ln>
                  </pic:spPr>
                </pic:pic>
              </a:graphicData>
            </a:graphic>
          </wp:inline>
        </w:drawing>
      </w:r>
    </w:p>
    <w:p>
      <w:pPr>
        <w:pStyle w:val="ImageCaption"/>
      </w:pPr>
      <w:r>
        <w:t xml:space="preserve">Figura 1: Esquema del calculo de la semivarianza para datos regularmente espaciados, donde los datos están completos (a) y donde hay datos faltantes (b); para datos irregularmente espaciados (c). Modificado de</w:t>
      </w:r>
      <w:r>
        <w:t xml:space="preserve"> </w:t>
      </w:r>
      <w:r>
        <w:t xml:space="preserve">Webster &amp; Oliver (</w:t>
      </w:r>
      <w:hyperlink w:anchor="ref-webster2007">
        <w:r>
          <w:rPr>
            <w:rStyle w:val="Hyperlink"/>
          </w:rPr>
          <w:t xml:space="preserve">2007</w:t>
        </w:r>
      </w:hyperlink>
      <w:r>
        <w:t xml:space="preserve">)</w:t>
      </w:r>
      <w:r>
        <w:t xml:space="preserve">.</w:t>
      </w:r>
    </w:p>
    <w:p>
      <w:pPr>
        <w:pStyle w:val="Heading3"/>
      </w:pPr>
      <w:bookmarkStart w:id="27" w:name="variograma-experimental"/>
      <w:r>
        <w:t xml:space="preserve">Variograma experimental</w:t>
      </w:r>
      <w:bookmarkEnd w:id="27"/>
    </w:p>
    <w:p>
      <w:pPr>
        <w:pStyle w:val="FirstParagraph"/>
      </w:pPr>
      <w:r>
        <w:t xml:space="preserve">Para visualizar la relación entre la semivarianza y la distancia (relación espacial de la variable) se usa el variograma experimental (Figura</w:t>
      </w:r>
      <w:r>
        <w:t xml:space="preserve"> </w:t>
      </w:r>
      <w:r>
        <w:t xml:space="preserve">2</w:t>
      </w:r>
      <w:r>
        <w:t xml:space="preserve">).</w:t>
      </w:r>
    </w:p>
    <w:p>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w:t>
      </w:r>
      <w:r>
        <w:t xml:space="preserve"> </w:t>
      </w:r>
      <w:r>
        <w:rPr>
          <w:i/>
        </w:rPr>
        <w:t xml:space="preserve">Como decisiones fundamentales se tienen la escogencia de la distancia máxima y el intervalo de distancias (</w:t>
      </w:r>
      <m:oMath>
        <m:r>
          <m:t>h</m:t>
        </m:r>
      </m:oMath>
      <w:r>
        <w:rPr>
          <w:i/>
        </w:rPr>
        <w:t xml:space="preserve">). Conforme se varíen estos valores va a variar la semivarianza y cualquier ajuste que se le realice y su posterior uso en la interpolación</w:t>
      </w:r>
      <w:r>
        <w:t xml:space="preserve"> </w:t>
      </w:r>
      <w:r>
        <w:t xml:space="preserve">(Isaaks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943600" cy="4345978"/>
            <wp:effectExtent b="0" l="0" r="0" t="0"/>
            <wp:docPr descr="Figura 2: Ejemplo de variograma experimental, mostrando la relación espacial de la variable." title="" id="1" name="Picture"/>
            <a:graphic>
              <a:graphicData uri="http://schemas.openxmlformats.org/drawingml/2006/picture">
                <pic:pic>
                  <pic:nvPicPr>
                    <pic:cNvPr descr="/Users/maximiliano/Documents/UCR/Docencia/Extras/R/bookdown/intro_geostats/images/variograma-exp.png" id="0" name="Picture"/>
                    <pic:cNvPicPr>
                      <a:picLocks noChangeArrowheads="1" noChangeAspect="1"/>
                    </pic:cNvPicPr>
                  </pic:nvPicPr>
                  <pic:blipFill>
                    <a:blip r:embed="rId28"/>
                    <a:stretch>
                      <a:fillRect/>
                    </a:stretch>
                  </pic:blipFill>
                  <pic:spPr bwMode="auto">
                    <a:xfrm>
                      <a:off x="0" y="0"/>
                      <a:ext cx="5943600" cy="4345978"/>
                    </a:xfrm>
                    <a:prstGeom prst="rect">
                      <a:avLst/>
                    </a:prstGeom>
                    <a:noFill/>
                    <a:ln w="9525">
                      <a:noFill/>
                      <a:headEnd/>
                      <a:tailEnd/>
                    </a:ln>
                  </pic:spPr>
                </pic:pic>
              </a:graphicData>
            </a:graphic>
          </wp:inline>
        </w:drawing>
      </w:r>
    </w:p>
    <w:p>
      <w:pPr>
        <w:pStyle w:val="ImageCaption"/>
      </w:pPr>
      <w:r>
        <w:t xml:space="preserve">Figura 2: Ejemplo de variograma experimental, mostrando la relación espacial de la variable.</w:t>
      </w:r>
    </w:p>
    <w:p>
      <w:pPr>
        <w:pStyle w:val="Heading3"/>
      </w:pPr>
      <w:bookmarkStart w:id="29" w:name="modelo-de-variograma"/>
      <w:r>
        <w:t xml:space="preserve">Modelo de variograma</w:t>
      </w:r>
      <w:bookmarkEnd w:id="29"/>
    </w:p>
    <w:p>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que lo van a definir, conforme se muestra en la Figura</w:t>
      </w:r>
      <w:r>
        <w:t xml:space="preserve"> </w:t>
      </w:r>
      <w:r>
        <w:t xml:space="preserve">3</w:t>
      </w:r>
      <w:r>
        <w:t xml:space="preserve"> </w:t>
      </w:r>
      <w:r>
        <w:t xml:space="preserve">(Goovaerts,</w:t>
      </w:r>
      <w:r>
        <w:t xml:space="preserve"> </w:t>
      </w:r>
      <w:hyperlink w:anchor="ref-goovaerts1997">
        <w:r>
          <w:rPr>
            <w:rStyle w:val="Hyperlink"/>
          </w:rPr>
          <w:t xml:space="preserve">1997</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964531" cy="2992581"/>
            <wp:effectExtent b="0" l="0" r="0" t="0"/>
            <wp:docPr descr="Figura 3: Modelo de variograma mostrando las partes: meseta, pepita, y rango. Tomado de Webster &amp; Oliver (2007)." title="" id="1" name="Picture"/>
            <a:graphic>
              <a:graphicData uri="http://schemas.openxmlformats.org/drawingml/2006/picture">
                <pic:pic>
                  <pic:nvPicPr>
                    <pic:cNvPr descr="/Users/maximiliano/Documents/UCR/Docencia/Extras/R/bookdown/intro_geostats/images/variogram.png" id="0" name="Picture"/>
                    <pic:cNvPicPr>
                      <a:picLocks noChangeArrowheads="1" noChangeAspect="1"/>
                    </pic:cNvPicPr>
                  </pic:nvPicPr>
                  <pic:blipFill>
                    <a:blip r:embed="rId30"/>
                    <a:stretch>
                      <a:fillRect/>
                    </a:stretch>
                  </pic:blipFill>
                  <pic:spPr bwMode="auto">
                    <a:xfrm>
                      <a:off x="0" y="0"/>
                      <a:ext cx="3964531" cy="2992581"/>
                    </a:xfrm>
                    <a:prstGeom prst="rect">
                      <a:avLst/>
                    </a:prstGeom>
                    <a:noFill/>
                    <a:ln w="9525">
                      <a:noFill/>
                      <a:headEnd/>
                      <a:tailEnd/>
                    </a:ln>
                  </pic:spPr>
                </pic:pic>
              </a:graphicData>
            </a:graphic>
          </wp:inline>
        </w:drawing>
      </w:r>
    </w:p>
    <w:p>
      <w:pPr>
        <w:pStyle w:val="ImageCaption"/>
      </w:pPr>
      <w:r>
        <w:t xml:space="preserve">Figura 3: Modelo de variograma mostrando las partes: meseta, pepita, y rango. Tomado de</w:t>
      </w:r>
      <w:r>
        <w:t xml:space="preserve"> </w:t>
      </w:r>
      <w:r>
        <w:t xml:space="preserve">Webster &amp; Oliver (</w:t>
      </w:r>
      <w:hyperlink w:anchor="ref-webster2007">
        <w:r>
          <w:rPr>
            <w:rStyle w:val="Hyperlink"/>
          </w:rPr>
          <w:t xml:space="preserve">2007</w:t>
        </w:r>
      </w:hyperlink>
      <w:r>
        <w:t xml:space="preserve">)</w:t>
      </w:r>
      <w:r>
        <w:t xml:space="preserve">.</w:t>
      </w:r>
    </w:p>
    <w:p>
      <w:pPr>
        <w:pStyle w:val="BodyText"/>
      </w:pPr>
      <w:r>
        <w:t xml:space="preserve">Las partes del semivariograma son</w:t>
      </w:r>
      <w:r>
        <w:t xml:space="preserve"> </w:t>
      </w:r>
      <w:r>
        <w:t xml:space="preserve">(Isaaks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02"/>
          <w:ilvl w:val="0"/>
        </w:numPr>
      </w:pPr>
      <w:r>
        <w:t xml:space="preserve">Meseta total (</w:t>
      </w:r>
      <m:oMath>
        <m:r>
          <m:t>S</m:t>
        </m:r>
      </m:oMath>
      <w:r>
        <w:t xml:space="preserve">, sill en inglés): Valor del variograma o semivarianza cuando la distancia</w:t>
      </w:r>
      <w:r>
        <w:t xml:space="preserve"> </w:t>
      </w:r>
      <m:oMath>
        <m:r>
          <m:t>h</m:t>
        </m:r>
      </m:oMath>
      <w:r>
        <w:t xml:space="preserve"> </w:t>
      </w:r>
      <w:r>
        <w:t xml:space="preserve">tiende a infinito, y por lo general es muy similar al valor de la varianza de la variable de interés.</w:t>
      </w:r>
    </w:p>
    <w:p>
      <w:pPr>
        <w:pStyle w:val="Compact"/>
        <w:numPr>
          <w:numId w:val="1002"/>
          <w:ilvl w:val="0"/>
        </w:numPr>
      </w:pPr>
      <w:r>
        <w:t xml:space="preserve">Meseta parcial (</w:t>
      </w:r>
      <m:oMath>
        <m:sSub>
          <m:e>
            <m:r>
              <m:t>C</m:t>
            </m:r>
          </m:e>
          <m:sub>
            <m:r>
              <m:t>1</m:t>
            </m:r>
          </m:sub>
        </m:sSub>
      </m:oMath>
      <w:r>
        <w:t xml:space="preserve">, partial sill en inglés): La diferencia entre la meseta total y la pepita (</w:t>
      </w:r>
      <m:oMath>
        <m:sSub>
          <m:e>
            <m:r>
              <m:t>C</m:t>
            </m:r>
          </m:e>
          <m:sub>
            <m:r>
              <m:t>1</m:t>
            </m:r>
          </m:sub>
        </m:sSub>
        <m:r>
          <m:t>=</m:t>
        </m:r>
        <m:r>
          <m:t>S</m:t>
        </m:r>
        <m:r>
          <m:t>−</m:t>
        </m:r>
        <m:sSub>
          <m:e>
            <m:r>
              <m:t>C</m:t>
            </m:r>
          </m:e>
          <m:sub>
            <m:r>
              <m:t>0</m:t>
            </m:r>
          </m:sub>
        </m:sSub>
      </m:oMath>
      <w:r>
        <w:t xml:space="preserve">). Si no hubiera pepita (</w:t>
      </w:r>
      <m:oMath>
        <m:sSub>
          <m:e>
            <m:r>
              <m:t>C</m:t>
            </m:r>
          </m:e>
          <m:sub>
            <m:r>
              <m:t>0</m:t>
            </m:r>
          </m:sub>
        </m:sSub>
        <m:r>
          <m:t>=</m:t>
        </m:r>
        <m:r>
          <m:t>0</m:t>
        </m:r>
      </m:oMath>
      <w:r>
        <w:t xml:space="preserve">), entonces</w:t>
      </w:r>
      <w:r>
        <w:t xml:space="preserve"> </w:t>
      </w:r>
      <m:oMath>
        <m:sSub>
          <m:e>
            <m:r>
              <m:t>C</m:t>
            </m:r>
          </m:e>
          <m:sub>
            <m:r>
              <m:t>1</m:t>
            </m:r>
          </m:sub>
        </m:sSub>
        <m:r>
          <m:t>=</m:t>
        </m:r>
        <m:r>
          <m:t>S</m:t>
        </m:r>
      </m:oMath>
      <w:r>
        <w:t xml:space="preserve">.</w:t>
      </w:r>
    </w:p>
    <w:p>
      <w:pPr>
        <w:pStyle w:val="Compact"/>
        <w:numPr>
          <w:numId w:val="1002"/>
          <w:ilvl w:val="0"/>
        </w:numPr>
      </w:pPr>
      <w:r>
        <w:t xml:space="preserve">Pepita (</w:t>
      </w:r>
      <m:oMath>
        <m:sSub>
          <m:e>
            <m:r>
              <m:t>C</m:t>
            </m:r>
          </m:e>
          <m:sub>
            <m:r>
              <m:t>0</m:t>
            </m:r>
          </m:sub>
        </m:sSub>
      </m:oMath>
      <w:r>
        <w:t xml:space="preserve">, nugget en inglés): El intercepto, el valor de la semivarianza en el origen, y representa por lo general una discontinuidad del variograma en el origen, que se puede deber a la escala de muestreo o errores de medición.</w:t>
      </w:r>
    </w:p>
    <w:p>
      <w:pPr>
        <w:pStyle w:val="Compact"/>
        <w:numPr>
          <w:numId w:val="1002"/>
          <w:ilvl w:val="0"/>
        </w:numPr>
      </w:pPr>
      <w:r>
        <w:t xml:space="preserve">Rango (</w:t>
      </w:r>
      <m:oMath>
        <m:r>
          <m:t>a</m:t>
        </m:r>
      </m:oMath>
      <w:r>
        <w:t xml:space="preserve">, range en inglés): Área de influencia, es la distancia a partir del cual el variograma se estabiliza y se alcanza la meseta; a partir de esta distancia las observaciones se consideran independientes.</w:t>
      </w:r>
    </w:p>
    <w:p>
      <w:pPr>
        <w:pStyle w:val="Heading4"/>
      </w:pPr>
      <w:bookmarkStart w:id="31" w:name="tipos"/>
      <w:r>
        <w:t xml:space="preserve">Tipos</w:t>
      </w:r>
      <w:bookmarkEnd w:id="31"/>
    </w:p>
    <w:p>
      <w:pPr>
        <w:pStyle w:val="FirstParagraph"/>
      </w:pPr>
      <w:r>
        <w:t xml:space="preserve">Aquí se exponen los principales tipos de modelos que se usan en geociencias</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 La Figura</w:t>
      </w:r>
      <w:r>
        <w:t xml:space="preserve"> </w:t>
      </w:r>
      <w:r>
        <w:t xml:space="preserve">4</w:t>
      </w:r>
      <w:r>
        <w:t xml:space="preserve"> </w:t>
      </w:r>
      <w:r>
        <w:t xml:space="preserve">muestra la forma de estos diferentes modelos, junto con sus partes.</w:t>
      </w:r>
    </w:p>
    <w:p>
      <w:pPr>
        <w:pStyle w:val="CaptionedFigure"/>
      </w:pPr>
      <w:r>
        <w:drawing>
          <wp:inline>
            <wp:extent cx="5943600" cy="4454728"/>
            <wp:effectExtent b="0" l="0" r="0" t="0"/>
            <wp:docPr descr="Figura 4: Modelos más usados en geociencias: A Potencia, B Esférico, C Exponencial, D Gaussiano. Modificado de Sarma (2009)." title="" id="1" name="Picture"/>
            <a:graphic>
              <a:graphicData uri="http://schemas.openxmlformats.org/drawingml/2006/picture">
                <pic:pic>
                  <pic:nvPicPr>
                    <pic:cNvPr descr="/Users/maximiliano/Documents/UCR/Docencia/Extras/R/bookdown/intro_geostats/images/variog-modelos.png" id="0" name="Picture"/>
                    <pic:cNvPicPr>
                      <a:picLocks noChangeArrowheads="1" noChangeAspect="1"/>
                    </pic:cNvPicPr>
                  </pic:nvPicPr>
                  <pic:blipFill>
                    <a:blip r:embed="rId32"/>
                    <a:stretch>
                      <a:fillRect/>
                    </a:stretch>
                  </pic:blipFill>
                  <pic:spPr bwMode="auto">
                    <a:xfrm>
                      <a:off x="0" y="0"/>
                      <a:ext cx="5943600" cy="4454728"/>
                    </a:xfrm>
                    <a:prstGeom prst="rect">
                      <a:avLst/>
                    </a:prstGeom>
                    <a:noFill/>
                    <a:ln w="9525">
                      <a:noFill/>
                      <a:headEnd/>
                      <a:tailEnd/>
                    </a:ln>
                  </pic:spPr>
                </pic:pic>
              </a:graphicData>
            </a:graphic>
          </wp:inline>
        </w:drawing>
      </w:r>
    </w:p>
    <w:p>
      <w:pPr>
        <w:pStyle w:val="ImageCaption"/>
      </w:pPr>
      <w:r>
        <w:t xml:space="preserve">Figura 4: Modelos más usados en geociencias:</w:t>
      </w:r>
      <w:r>
        <w:t xml:space="preserve"> </w:t>
      </w:r>
      <w:r>
        <w:rPr>
          <w:b/>
        </w:rPr>
        <w:t xml:space="preserve">A</w:t>
      </w:r>
      <w:r>
        <w:t xml:space="preserve"> </w:t>
      </w:r>
      <w:r>
        <w:t xml:space="preserve">Potencia,</w:t>
      </w:r>
      <w:r>
        <w:t xml:space="preserve"> </w:t>
      </w:r>
      <w:r>
        <w:rPr>
          <w:b/>
        </w:rPr>
        <w:t xml:space="preserve">B</w:t>
      </w:r>
      <w:r>
        <w:t xml:space="preserve"> </w:t>
      </w:r>
      <w:r>
        <w:t xml:space="preserve">Esférico,</w:t>
      </w:r>
      <w:r>
        <w:t xml:space="preserve"> </w:t>
      </w:r>
      <w:r>
        <w:rPr>
          <w:b/>
        </w:rPr>
        <w:t xml:space="preserve">C</w:t>
      </w:r>
      <w:r>
        <w:t xml:space="preserve"> </w:t>
      </w:r>
      <w:r>
        <w:t xml:space="preserve">Exponencial,</w:t>
      </w:r>
      <w:r>
        <w:t xml:space="preserve"> </w:t>
      </w:r>
      <w:r>
        <w:rPr>
          <w:b/>
        </w:rPr>
        <w:t xml:space="preserve">D</w:t>
      </w:r>
      <w:r>
        <w:t xml:space="preserve"> </w:t>
      </w:r>
      <w:r>
        <w:t xml:space="preserve">Gaussiano. Modificado de</w:t>
      </w:r>
      <w:r>
        <w:t xml:space="preserve"> </w:t>
      </w:r>
      <w:r>
        <w:t xml:space="preserve">Sarma (</w:t>
      </w:r>
      <w:hyperlink w:anchor="ref-sarma2009">
        <w:r>
          <w:rPr>
            <w:rStyle w:val="Hyperlink"/>
          </w:rPr>
          <w:t xml:space="preserve">2009</w:t>
        </w:r>
      </w:hyperlink>
      <w:r>
        <w:t xml:space="preserve">)</w:t>
      </w:r>
      <w:r>
        <w:t xml:space="preserve">.</w:t>
      </w:r>
    </w:p>
    <w:p>
      <w:pPr>
        <w:pStyle w:val="Compact"/>
        <w:numPr>
          <w:numId w:val="1003"/>
          <w:ilvl w:val="0"/>
        </w:numPr>
      </w:pPr>
      <w:r>
        <w:t xml:space="preserve">Potencia</w:t>
      </w:r>
    </w:p>
    <w:p>
      <w:pPr>
        <w:pStyle w:val="FirstParagraph"/>
      </w:pPr>
      <w:r>
        <w:t xml:space="preserve">Es más usado cuando el variograma no se estabiliza o alcanza una meseta. Se calcula mediante la Ecuación (2), donde</w:t>
      </w:r>
      <w:r>
        <w:t xml:space="preserve"> </w:t>
      </w:r>
      <m:oMath>
        <m:r>
          <m:t>α</m:t>
        </m:r>
      </m:oMath>
      <w:r>
        <w:t xml:space="preserve"> </w:t>
      </w:r>
      <w:r>
        <w:t xml:space="preserve">es la pendiente,</w:t>
      </w:r>
      <w:r>
        <w:t xml:space="preserve"> </w:t>
      </w:r>
      <m:oMath>
        <m:r>
          <m:t>0</m:t>
        </m:r>
        <m:r>
          <m:t>&lt;</m:t>
        </m:r>
        <m:r>
          <m:t>λ</m:t>
        </m:r>
        <m:r>
          <m:t>&lt;</m:t>
        </m:r>
        <m:r>
          <m:t>2</m:t>
        </m:r>
      </m:oMath>
      <w:r>
        <w:t xml:space="preserve"> </w:t>
      </w:r>
      <w:r>
        <w:t xml:space="preserve">y controla la concavidad o convexidad del modelo. Un ejemplo se muestra en la Figura</w:t>
      </w:r>
      <w:r>
        <w:t xml:space="preserve"> </w:t>
      </w:r>
      <w:r>
        <w:t xml:space="preserve">4</w:t>
      </w:r>
      <w:r>
        <w:t xml:space="preserve"> </w:t>
      </w:r>
      <w:r>
        <w:t xml:space="preserve">A.</w:t>
      </w:r>
    </w:p>
    <w:p>
      <w:pPr>
        <w:pStyle w:val="BodyText"/>
      </w:pPr>
      <m:oMathPara>
        <m:oMathParaPr>
          <m:jc m:val="center"/>
        </m:oMathParaPr>
        <m:oMath>
          <m:r>
            <m:t>γ</m:t>
          </m:r>
          <m:r>
            <m:t>(</m:t>
          </m:r>
          <m:r>
            <m:t>h</m:t>
          </m:r>
          <m:r>
            <m:t>)</m:t>
          </m:r>
          <m:r>
            <m:t>=</m:t>
          </m:r>
          <m:sSub>
            <m:e>
              <m:r>
                <m:t>C</m:t>
              </m:r>
            </m:e>
            <m:sub>
              <m:r>
                <m:t>0</m:t>
              </m:r>
            </m:sub>
          </m:sSub>
          <m:r>
            <m:t>+</m:t>
          </m:r>
          <m:r>
            <m:t>α</m:t>
          </m:r>
          <m:sSup>
            <m:e>
              <m:r>
                <m:t>h</m:t>
              </m:r>
            </m:e>
            <m:sup>
              <m:r>
                <m:t>λ</m:t>
              </m:r>
            </m:sup>
          </m:sSup>
          <m:r>
            <m:t>  </m:t>
          </m:r>
          <m:r>
            <m:t>(</m:t>
          </m:r>
          <m:r>
            <m:t>2</m:t>
          </m:r>
          <m:r>
            <m:t>)</m:t>
          </m:r>
        </m:oMath>
      </m:oMathPara>
    </w:p>
    <w:p>
      <w:pPr>
        <w:pStyle w:val="Compact"/>
        <w:numPr>
          <w:numId w:val="1004"/>
          <w:ilvl w:val="0"/>
        </w:numPr>
      </w:pPr>
      <w:r>
        <w:t xml:space="preserve">Esférico</w:t>
      </w:r>
    </w:p>
    <w:p>
      <w:pPr>
        <w:pStyle w:val="FirstParagraph"/>
      </w:pPr>
      <w:r>
        <w:t xml:space="preserve">Es de los más usados en geociencias, presenta una meseta definida, y se caracteriza por presentar un comportamiento lineal cerca del origen. Se calcula mediante la Ecuación (3), y un ejemplo se muestra en la Figura</w:t>
      </w:r>
      <w:r>
        <w:t xml:space="preserve"> </w:t>
      </w:r>
      <w:r>
        <w:t xml:space="preserve">4</w:t>
      </w:r>
      <w:r>
        <w:t xml:space="preserve"> </w:t>
      </w:r>
      <w:r>
        <w:t xml:space="preserve">B.</w:t>
      </w:r>
    </w:p>
    <w:p>
      <w:pPr>
        <w:pStyle w:val="BodyText"/>
      </w:pPr>
      <m:oMathPara>
        <m:oMathParaPr>
          <m:jc m:val="center"/>
        </m:oMathParaPr>
        <m:oMath>
          <m:r>
            <m:t>γ</m:t>
          </m:r>
          <m:r>
            <m:t>(</m:t>
          </m:r>
          <m:r>
            <m:t>h</m:t>
          </m:r>
          <m:r>
            <m:t>)</m:t>
          </m:r>
          <m:r>
            <m:t>=</m:t>
          </m:r>
          <m:d>
            <m:dPr>
              <m:begChr m:val="{"/>
              <m:endChr m:val=""/>
              <m:grow/>
            </m:dPr>
            <m:e>
              <m:m>
                <m:mPr>
                  <m:baseJc m:val="center"/>
                  <m:plcHide m:val="1"/>
                  <m:mcs>
                    <m:mc>
                      <m:mcPr>
                        <m:mcJc m:val="left"/>
                        <m:count m:val="1"/>
                      </m:mcPr>
                    </m:mc>
                    <m:mc>
                      <m:mcPr>
                        <m:mcJc m:val="left"/>
                        <m:count m:val="1"/>
                      </m:mcPr>
                    </m:mc>
                  </m:mcs>
                </m:mPr>
                <m:mr>
                  <m:e>
                    <m:sSub>
                      <m:e>
                        <m:r>
                          <m:t>C</m:t>
                        </m:r>
                      </m:e>
                      <m:sub>
                        <m:r>
                          <m:t>0</m:t>
                        </m:r>
                      </m:sub>
                    </m:sSub>
                    <m:r>
                      <m:t>+</m:t>
                    </m:r>
                    <m:sSub>
                      <m:e>
                        <m:r>
                          <m:t>C</m:t>
                        </m:r>
                      </m:e>
                      <m:sub>
                        <m:r>
                          <m:t>1</m:t>
                        </m:r>
                      </m:sub>
                    </m:sSub>
                    <m:d>
                      <m:dPr>
                        <m:begChr m:val="["/>
                        <m:endChr m:val="]"/>
                        <m:grow/>
                      </m:dPr>
                      <m:e>
                        <m:f>
                          <m:fPr>
                            <m:type m:val="bar"/>
                          </m:fPr>
                          <m:num>
                            <m:r>
                              <m:t>3</m:t>
                            </m:r>
                          </m:num>
                          <m:den>
                            <m:r>
                              <m:t>2</m:t>
                            </m:r>
                          </m:den>
                        </m:f>
                        <m:d>
                          <m:dPr>
                            <m:begChr m:val="("/>
                            <m:endChr m:val=")"/>
                            <m:grow/>
                          </m:dPr>
                          <m:e>
                            <m:f>
                              <m:fPr>
                                <m:type m:val="bar"/>
                              </m:fPr>
                              <m:num>
                                <m:r>
                                  <m:t>h</m:t>
                                </m:r>
                              </m:num>
                              <m:den>
                                <m:r>
                                  <m:t>a</m:t>
                                </m:r>
                              </m:den>
                            </m:f>
                          </m:e>
                        </m:d>
                        <m:r>
                          <m:t>−</m:t>
                        </m:r>
                        <m:f>
                          <m:fPr>
                            <m:type m:val="bar"/>
                          </m:fPr>
                          <m:num>
                            <m:r>
                              <m:t>1</m:t>
                            </m:r>
                          </m:num>
                          <m:den>
                            <m:r>
                              <m:t>2</m:t>
                            </m:r>
                          </m:den>
                        </m:f>
                        <m:sSup>
                          <m:e>
                            <m:d>
                              <m:dPr>
                                <m:begChr m:val="("/>
                                <m:endChr m:val=")"/>
                                <m:grow/>
                              </m:dPr>
                              <m:e>
                                <m:f>
                                  <m:fPr>
                                    <m:type m:val="bar"/>
                                  </m:fPr>
                                  <m:num>
                                    <m:r>
                                      <m:t>h</m:t>
                                    </m:r>
                                  </m:num>
                                  <m:den>
                                    <m:r>
                                      <m:t>a</m:t>
                                    </m:r>
                                  </m:den>
                                </m:f>
                              </m:e>
                            </m:d>
                          </m:e>
                          <m:sup>
                            <m:r>
                              <m:t>3</m:t>
                            </m:r>
                          </m:sup>
                        </m:sSup>
                      </m:e>
                    </m:d>
                  </m:e>
                  <m:e>
                    <m:r>
                      <m:rPr>
                        <m:sty m:val="p"/>
                      </m:rPr>
                      <m:t>para </m:t>
                    </m:r>
                    <m:r>
                      <m:t>h</m:t>
                    </m:r>
                    <m:r>
                      <m:t>&lt;</m:t>
                    </m:r>
                    <m:r>
                      <m:t>a</m:t>
                    </m:r>
                  </m:e>
                </m:mr>
                <m:mr>
                  <m:e>
                    <m:sSub>
                      <m:e>
                        <m:r>
                          <m:t>C</m:t>
                        </m:r>
                      </m:e>
                      <m:sub>
                        <m:r>
                          <m:t>0</m:t>
                        </m:r>
                      </m:sub>
                    </m:sSub>
                    <m:r>
                      <m:t>+</m:t>
                    </m:r>
                    <m:sSub>
                      <m:e>
                        <m:r>
                          <m:t>C</m:t>
                        </m:r>
                      </m:e>
                      <m:sub>
                        <m:r>
                          <m:t>1</m:t>
                        </m:r>
                      </m:sub>
                    </m:sSub>
                  </m:e>
                  <m:e>
                    <m:r>
                      <m:rPr>
                        <m:sty m:val="p"/>
                      </m:rPr>
                      <m:t>para </m:t>
                    </m:r>
                    <m:r>
                      <m:t>h</m:t>
                    </m:r>
                    <m:r>
                      <m:t>&gt;</m:t>
                    </m:r>
                    <m:r>
                      <m:t>a</m:t>
                    </m:r>
                  </m:e>
                </m:mr>
              </m:m>
            </m:e>
          </m:d>
          <m:r>
            <m:t>  </m:t>
          </m:r>
          <m:r>
            <m:t>(</m:t>
          </m:r>
          <m:r>
            <m:t>3</m:t>
          </m:r>
          <m:r>
            <m:t>)</m:t>
          </m:r>
        </m:oMath>
      </m:oMathPara>
    </w:p>
    <w:p>
      <w:pPr>
        <w:pStyle w:val="Compact"/>
        <w:numPr>
          <w:numId w:val="1005"/>
          <w:ilvl w:val="0"/>
        </w:numPr>
      </w:pPr>
      <w:r>
        <w:t xml:space="preserve">Exponencial</w:t>
      </w:r>
    </w:p>
    <w:p>
      <w:pPr>
        <w:pStyle w:val="FirstParagraph"/>
      </w:pPr>
      <w:r>
        <w:t xml:space="preserve">Este modelo tiene un comportamiento asintótico y no alcanza una meseta tan estable como el esférico, por esto lo que se usa en el modelo como rango es</w:t>
      </w:r>
      <w:r>
        <w:t xml:space="preserve"> </w:t>
      </w:r>
      <m:oMath>
        <m:r>
          <m:t>r</m:t>
        </m:r>
        <m:r>
          <m:t>=</m:t>
        </m:r>
        <m:r>
          <m:t>a</m:t>
        </m:r>
        <m:r>
          <m:t>/</m:t>
        </m:r>
        <m:r>
          <m:t>3</m:t>
        </m:r>
      </m:oMath>
      <w:r>
        <w:t xml:space="preserve">, o sea, una tercera parte del rango esperado. Se calcula mediante la Ecuación (4) y un ejemplo se muestra en la Figura</w:t>
      </w:r>
      <w:r>
        <w:t xml:space="preserve"> </w:t>
      </w:r>
      <w:r>
        <w:t xml:space="preserve">4</w:t>
      </w:r>
      <w:r>
        <w:t xml:space="preserve"> </w:t>
      </w:r>
      <w:r>
        <w:t xml:space="preserve">C.</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d>
                <m:dPr>
                  <m:begChr m:val="("/>
                  <m:endChr m:val=")"/>
                  <m:grow/>
                </m:dPr>
                <m:e>
                  <m:r>
                    <m:t>−</m:t>
                  </m:r>
                  <m:f>
                    <m:fPr>
                      <m:type m:val="bar"/>
                    </m:fPr>
                    <m:num>
                      <m:r>
                        <m:t>h</m:t>
                      </m:r>
                    </m:num>
                    <m:den>
                      <m:r>
                        <m:t>r</m:t>
                      </m:r>
                    </m:den>
                  </m:f>
                </m:e>
              </m:d>
            </m:e>
          </m:d>
          <m:r>
            <m:t>  </m:t>
          </m:r>
          <m:r>
            <m:t>(</m:t>
          </m:r>
          <m:r>
            <m:t>4</m:t>
          </m:r>
          <m:r>
            <m:t>)</m:t>
          </m:r>
        </m:oMath>
      </m:oMathPara>
    </w:p>
    <w:p>
      <w:pPr>
        <w:pStyle w:val="Compact"/>
        <w:numPr>
          <w:numId w:val="1006"/>
          <w:ilvl w:val="0"/>
        </w:numPr>
      </w:pPr>
      <w:r>
        <w:t xml:space="preserve">Gaussiano</w:t>
      </w:r>
    </w:p>
    <w:p>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w:t>
      </w:r>
      <w:r>
        <w:t xml:space="preserve"> </w:t>
      </w:r>
      <m:oMath>
        <m:r>
          <m:t>r</m:t>
        </m:r>
        <m:r>
          <m:t>=</m:t>
        </m:r>
        <m:r>
          <m:t>a</m:t>
        </m:r>
        <m:r>
          <m:t>/</m:t>
        </m:r>
        <m:rad>
          <m:radPr>
            <m:degHide m:val="1"/>
          </m:radPr>
          <m:deg/>
          <m:e>
            <m:r>
              <m:t>3</m:t>
            </m:r>
          </m:e>
        </m:rad>
      </m:oMath>
      <w:r>
        <w:t xml:space="preserve">, o sea, el rango esperado entre la raíz de 3. Se calcula mediante la Ecuación (5), y un ejemplo se muestra en la Figura</w:t>
      </w:r>
      <w:r>
        <w:t xml:space="preserve"> </w:t>
      </w:r>
      <w:r>
        <w:t xml:space="preserve">4</w:t>
      </w:r>
      <w:r>
        <w:t xml:space="preserve"> </w:t>
      </w:r>
      <w:r>
        <w:t xml:space="preserve">D.</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sSup>
                <m:e>
                  <m:d>
                    <m:dPr>
                      <m:begChr m:val="("/>
                      <m:endChr m:val=")"/>
                      <m:grow/>
                    </m:dPr>
                    <m:e>
                      <m:r>
                        <m:t>−</m:t>
                      </m:r>
                      <m:f>
                        <m:fPr>
                          <m:type m:val="bar"/>
                        </m:fPr>
                        <m:num>
                          <m:r>
                            <m:t>h</m:t>
                          </m:r>
                        </m:num>
                        <m:den>
                          <m:r>
                            <m:t>r</m:t>
                          </m:r>
                        </m:den>
                      </m:f>
                    </m:e>
                  </m:d>
                </m:e>
                <m:sup>
                  <m:r>
                    <m:t>2</m:t>
                  </m:r>
                </m:sup>
              </m:sSup>
            </m:e>
          </m:d>
          <m:r>
            <m:t>  </m:t>
          </m:r>
          <m:r>
            <m:t>(</m:t>
          </m:r>
          <m:r>
            <m:t>5</m:t>
          </m:r>
          <m:r>
            <m:t>)</m:t>
          </m:r>
        </m:oMath>
      </m:oMathPara>
    </w:p>
    <w:p>
      <w:pPr>
        <w:pStyle w:val="FirstParagraph"/>
      </w:pPr>
      <w:r>
        <w:t xml:space="preserve">La Figura</w:t>
      </w:r>
      <w:r>
        <w:t xml:space="preserve"> </w:t>
      </w:r>
      <w:r>
        <w:t xml:space="preserve">5</w:t>
      </w:r>
      <w:r>
        <w:t xml:space="preserve"> </w:t>
      </w:r>
      <w:r>
        <w:t xml:space="preserve">es una comparación de los tres modelos más comunes en geociencias, donde todos corresponden con una estructura que presenta los siguientes parámetros:</w:t>
      </w:r>
      <w:r>
        <w:t xml:space="preserve">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pPr>
        <w:pStyle w:val="CaptionedFigure"/>
      </w:pPr>
      <w:r>
        <w:drawing>
          <wp:inline>
            <wp:extent cx="5943600" cy="2604961"/>
            <wp:effectExtent b="0" l="0" r="0" t="0"/>
            <wp:docPr descr="Figura 5: Comparación visual de los tres modelos más usados en geociencias, todos respresentando la misma estructura (C_0=0, C_1=30, y a=210)." title="" id="1" name="Picture"/>
            <a:graphic>
              <a:graphicData uri="http://schemas.openxmlformats.org/drawingml/2006/picture">
                <pic:pic>
                  <pic:nvPicPr>
                    <pic:cNvPr descr="/Users/maximiliano/Documents/UCR/Docencia/Extras/R/bookdown/intro_geostats/images/variog-comparacion.png" id="0" name="Picture"/>
                    <pic:cNvPicPr>
                      <a:picLocks noChangeArrowheads="1" noChangeAspect="1"/>
                    </pic:cNvPicPr>
                  </pic:nvPicPr>
                  <pic:blipFill>
                    <a:blip r:embed="rId33"/>
                    <a:stretch>
                      <a:fillRect/>
                    </a:stretch>
                  </pic:blipFill>
                  <pic:spPr bwMode="auto">
                    <a:xfrm>
                      <a:off x="0" y="0"/>
                      <a:ext cx="5943600" cy="2604961"/>
                    </a:xfrm>
                    <a:prstGeom prst="rect">
                      <a:avLst/>
                    </a:prstGeom>
                    <a:noFill/>
                    <a:ln w="9525">
                      <a:noFill/>
                      <a:headEnd/>
                      <a:tailEnd/>
                    </a:ln>
                  </pic:spPr>
                </pic:pic>
              </a:graphicData>
            </a:graphic>
          </wp:inline>
        </w:drawing>
      </w:r>
    </w:p>
    <w:p>
      <w:pPr>
        <w:pStyle w:val="ImageCaption"/>
      </w:pPr>
      <w:r>
        <w:t xml:space="preserve">Figura 5: Comparación visual de los tres modelos más usados en geociencias, todos respresentando la misma estructura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w:t>
      </w:r>
    </w:p>
    <w:p>
      <w:pPr>
        <w:pStyle w:val="Heading3"/>
      </w:pPr>
      <w:bookmarkStart w:id="34" w:name="anisotropía"/>
      <w:r>
        <w:t xml:space="preserve">Anisotropía</w:t>
      </w:r>
      <w:bookmarkEnd w:id="34"/>
    </w:p>
    <w:p>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La anisotropía puede ser de dos tipos: geométrica o zonal. La geométrica es al más común y la más fácil de modelar. En la anisotropía geométrica se tiene, para las diferentes direcciones, la misma meseta pero diferente rango. En la anisotropía zonal se tiene el mismo rango pero mesetas diferentes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Para determinar la presencia o no de anisotropía se pueden usar el mapa de la superficie de variograma (Figura</w:t>
      </w:r>
      <w:r>
        <w:t xml:space="preserve"> </w:t>
      </w:r>
      <w:r>
        <w:t xml:space="preserve">6</w:t>
      </w:r>
      <w:r>
        <w:t xml:space="preserve"> </w:t>
      </w:r>
      <w:r>
        <w:rPr>
          <w:b/>
        </w:rPr>
        <w:t xml:space="preserve">A</w:t>
      </w:r>
      <w:r>
        <w:t xml:space="preserve">) y/o variogramas direccionales (Figura</w:t>
      </w:r>
      <w:r>
        <w:t xml:space="preserve"> </w:t>
      </w:r>
      <w:r>
        <w:t xml:space="preserve">6</w:t>
      </w:r>
      <w:r>
        <w:t xml:space="preserve"> </w:t>
      </w:r>
      <w:r>
        <w:rPr>
          <w:b/>
        </w:rPr>
        <w:t xml:space="preserve">B</w:t>
      </w:r>
      <w:r>
        <w:t xml:space="preserve">). La</w:t>
      </w:r>
      <w:r>
        <w:t xml:space="preserve"> </w:t>
      </w:r>
      <w:r>
        <w:rPr>
          <w:i/>
        </w:rPr>
        <w:t xml:space="preserve">anisotropía geométrica</w:t>
      </w:r>
      <w:r>
        <w:t xml:space="preserve"> </w:t>
      </w:r>
      <w:r>
        <w:t xml:space="preserve">va a presentar una dirección principal (eje mayor) que va a estar orientada en la dirección que presenta el mayor rango (mayor continuidad espacial), y una dirección menor (eje menor) orientada perpendicularmente a la principal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En la Figura</w:t>
      </w:r>
      <w:r>
        <w:t xml:space="preserve"> </w:t>
      </w:r>
      <w:r>
        <w:t xml:space="preserve">6</w:t>
      </w:r>
      <w:r>
        <w:t xml:space="preserve"> </w:t>
      </w:r>
      <w:r>
        <w:t xml:space="preserve">la dirección principal coincide con los 35° y la menor con los 125°. En los diferentes softwares por lo general se expresa la anisotropía como una razón y va a depender del software cuál va en el numerador y cuál en el denominador. En el caso del paquete</w:t>
      </w:r>
      <w:r>
        <w:t xml:space="preserve"> </w:t>
      </w:r>
      <w:r>
        <w:rPr>
          <w:i/>
        </w:rPr>
        <w:t xml:space="preserve">gstat</w:t>
      </w:r>
      <w:r>
        <w:t xml:space="preserve"> </w:t>
      </w:r>
      <w:r>
        <w:t xml:space="preserve">la razón de anisotropía va a tener en el numerador la dirección menor y en el denominador la dirección mayor, por lo que la razón va a tener un rango de 0 a 1, donde mientras más cercano a 0 el valor mayor va a ser la anisotropía.</w:t>
      </w:r>
    </w:p>
    <w:p>
      <w:pPr>
        <w:pStyle w:val="CaptionedFigure"/>
      </w:pPr>
      <w:r>
        <w:drawing>
          <wp:inline>
            <wp:extent cx="2520000" cy="3279600"/>
            <wp:effectExtent b="0" l="0" r="0" t="0"/>
            <wp:docPr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 mientras que en la dirección perpendicular (125) el rango es menor (\sim 15)" title="" id="1" name="Picture"/>
            <a:graphic>
              <a:graphicData uri="http://schemas.openxmlformats.org/drawingml/2006/picture">
                <pic:pic>
                  <pic:nvPicPr>
                    <pic:cNvPr descr="/Users/maximiliano/Documents/UCR/Docencia/Extras/R/bookdown/intro_geostats/images/variog-anis.png" id="0" name="Picture"/>
                    <pic:cNvPicPr>
                      <a:picLocks noChangeArrowheads="1" noChangeAspect="1"/>
                    </pic:cNvPicPr>
                  </pic:nvPicPr>
                  <pic:blipFill>
                    <a:blip r:embed="rId35"/>
                    <a:stretch>
                      <a:fillRect/>
                    </a:stretch>
                  </pic:blipFill>
                  <pic:spPr bwMode="auto">
                    <a:xfrm>
                      <a:off x="0" y="0"/>
                      <a:ext cx="2520000" cy="3279600"/>
                    </a:xfrm>
                    <a:prstGeom prst="rect">
                      <a:avLst/>
                    </a:prstGeom>
                    <a:noFill/>
                    <a:ln w="9525">
                      <a:noFill/>
                      <a:headEnd/>
                      <a:tailEnd/>
                    </a:ln>
                  </pic:spPr>
                </pic:pic>
              </a:graphicData>
            </a:graphic>
          </wp:inline>
        </w:drawing>
      </w:r>
    </w:p>
    <w:p>
      <w:pPr>
        <w:pStyle w:val="ImageCaption"/>
      </w:pPr>
      <w:r>
        <w:t xml:space="preserve">Figura 6:</w:t>
      </w:r>
      <w:r>
        <w:t xml:space="preserve"> </w:t>
      </w:r>
      <w:r>
        <w:rPr>
          <w:b/>
        </w:rPr>
        <w:t xml:space="preserve">A</w:t>
      </w:r>
      <w:r>
        <w:t xml:space="preserve"> </w:t>
      </w:r>
      <w:r>
        <w:t xml:space="preserve">Ejemplo de mapa de la superficie de variograma, mostrando anisotropía donde el eje principal ocurre en la dirección 35 y el eje menor ocurre en la dirección 125.</w:t>
      </w:r>
      <w:r>
        <w:t xml:space="preserve"> </w:t>
      </w:r>
      <w:r>
        <w:rPr>
          <w:b/>
        </w:rPr>
        <w:t xml:space="preserve">B</w:t>
      </w:r>
      <w:r>
        <w:t xml:space="preserve"> </w:t>
      </w:r>
      <w:r>
        <w:t xml:space="preserve">Variogramas direccionales donde se observa como en la dirección de 35 se alcanza un rango mayor (</w:t>
      </w:r>
      <m:oMath>
        <m:r>
          <m:t>∼</m:t>
        </m:r>
        <m:r>
          <m:t>25</m:t>
        </m:r>
      </m:oMath>
      <w:r>
        <w:t xml:space="preserve">), mientras que en la dirección perpendicular (125) el rango es menor (</w:t>
      </w:r>
      <m:oMath>
        <m:r>
          <m:t>∼</m:t>
        </m:r>
        <m:r>
          <m:t>15</m:t>
        </m:r>
      </m:oMath>
      <w:r>
        <w:t xml:space="preserve">)</w:t>
      </w:r>
    </w:p>
    <w:p>
      <w:pPr>
        <w:pStyle w:val="Heading3"/>
      </w:pPr>
      <w:bookmarkStart w:id="36" w:name="validación-cruzada"/>
      <w:r>
        <w:t xml:space="preserve">Validación cruzada</w:t>
      </w:r>
      <w:bookmarkEnd w:id="36"/>
    </w:p>
    <w:p>
      <w:pPr>
        <w:pStyle w:val="FirstParagraph"/>
      </w:pPr>
      <w:r>
        <w:t xml:space="preserve">Dado que que objetivo de la interpolación es predecir valores en puntos donde no se tiene información, la mejor forma de evaluar el ajuste de un modelo específico sobre el variograma experimental es por medio de la validación cruzada. De manera general lo que se hace es dejar por fuera una o varias de las observaciones, se re-ajusta el modelo seleccionado, y se predice el valor de la variable para esas observaciones que se dejaron porfuera, repitiendose el proceso hasta tener una predicción para todos los puntos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Hastie et al.,</w:t>
      </w:r>
      <w:r>
        <w:t xml:space="preserve"> </w:t>
      </w:r>
      <w:hyperlink w:anchor="ref-hastie2008">
        <w:r>
          <w:rPr>
            <w:rStyle w:val="Hyperlink"/>
          </w:rPr>
          <w:t xml:space="preserve">2008</w:t>
        </w:r>
      </w:hyperlink>
      <w:r>
        <w:t xml:space="preserve">; Isaaks &amp; Srivastava,</w:t>
      </w:r>
      <w:r>
        <w:t xml:space="preserve"> </w:t>
      </w:r>
      <w:hyperlink w:anchor="ref-isaaks1989">
        <w:r>
          <w:rPr>
            <w:rStyle w:val="Hyperlink"/>
          </w:rPr>
          <w:t xml:space="preserve">1989</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El tipo de validación cruzada más usado es</w:t>
      </w:r>
      <w:r>
        <w:t xml:space="preserve"> </w:t>
      </w:r>
      <w:r>
        <w:rPr>
          <w:i/>
        </w:rPr>
        <w:t xml:space="preserve">LOO</w:t>
      </w:r>
      <w:r>
        <w:t xml:space="preserve"> </w:t>
      </w:r>
      <w:r>
        <w:t xml:space="preserve">(leave-one-out), donde se deja por fuera una observación a la vez, se re-ajusta el modelo y se predice el valor de la variable para cada observación por separado</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El paquete</w:t>
      </w:r>
      <w:r>
        <w:t xml:space="preserve"> </w:t>
      </w:r>
      <w:r>
        <w:rPr>
          <w:i/>
        </w:rPr>
        <w:t xml:space="preserve">gstat</w:t>
      </w:r>
      <w:r>
        <w:t xml:space="preserve"> </w:t>
      </w:r>
      <w:r>
        <w:t xml:space="preserve">ofrece esta opción (por defecto) y la opción de</w:t>
      </w:r>
      <w:r>
        <w:t xml:space="preserve"> </w:t>
      </w:r>
      <w:r>
        <w:rPr>
          <w:i/>
        </w:rPr>
        <w:t xml:space="preserve">K-Fold</w:t>
      </w:r>
      <w:r>
        <w:t xml:space="preserve">. En</w:t>
      </w:r>
      <w:r>
        <w:t xml:space="preserve"> </w:t>
      </w:r>
      <w:r>
        <w:rPr>
          <w:i/>
        </w:rPr>
        <w:t xml:space="preserve">K-Fold</w:t>
      </w:r>
      <w:r>
        <w:t xml:space="preserve"> </w:t>
      </w:r>
      <w:r>
        <w:t xml:space="preserve">se escoge una cantidad de grupos (</w:t>
      </w:r>
      <w:r>
        <w:rPr>
          <w:i/>
        </w:rPr>
        <w:t xml:space="preserve">K</w:t>
      </w:r>
      <w:r>
        <w:t xml:space="preserve">) en los que se dividen las observaciones (típicamente 5 o 10) y se deja un grupo de observaciones por fuera cada vez, se re-ajusta el modelo, se predice el valor de la variable para todas las observaciones del grupo que se dejó por fuera, y este proceso se repite</w:t>
      </w:r>
      <w:r>
        <w:t xml:space="preserve"> </w:t>
      </w:r>
      <w:r>
        <w:rPr>
          <w:i/>
        </w:rPr>
        <w:t xml:space="preserve">K</w:t>
      </w:r>
      <w:r>
        <w:t xml:space="preserve"> </w:t>
      </w:r>
      <w:r>
        <w:t xml:space="preserve">veces hasta tener predicciones para todos los puntos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Una vez realizado el ajuste y la validación cruzada del modelo se obtienen valores predecidos y observados para cada punto. Con esta información se pueden usar diferentes métricas, donde lo ideal sería comparar cada una de estas métricas para diferentes modelos ajustados, y se escogería el modelo que obtenga mejores métricas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Dentro de las métrica más usadas están</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Yao et al.,</w:t>
      </w:r>
      <w:r>
        <w:t xml:space="preserve"> </w:t>
      </w:r>
      <w:hyperlink w:anchor="ref-yao2013po">
        <w:r>
          <w:rPr>
            <w:rStyle w:val="Hyperlink"/>
          </w:rPr>
          <w:t xml:space="preserve">2013</w:t>
        </w:r>
      </w:hyperlink>
      <w:r>
        <w:t xml:space="preserve">)</w:t>
      </w:r>
      <w:r>
        <w:t xml:space="preserve">:</w:t>
      </w:r>
    </w:p>
    <w:p>
      <w:pPr>
        <w:pStyle w:val="BodyText"/>
      </w:pPr>
      <w:r>
        <w:t xml:space="preserve">En estas métricas</w:t>
      </w:r>
      <w:r>
        <w:t xml:space="preserve"> </w:t>
      </w:r>
      <m:oMath>
        <m:r>
          <m:t>N</m:t>
        </m:r>
      </m:oMath>
      <w:r>
        <w:t xml:space="preserve"> </w:t>
      </w:r>
      <w:r>
        <w:t xml:space="preserve">es el total de observaciones,</w:t>
      </w:r>
      <w:r>
        <w:t xml:space="preserve"> </w:t>
      </w:r>
      <m:oMath>
        <m:sSub>
          <m:e>
            <m:r>
              <m:t>Y</m:t>
            </m:r>
          </m:e>
          <m:sub>
            <m:r>
              <m:t>i</m:t>
            </m:r>
          </m:sub>
        </m:sSub>
      </m:oMath>
      <w:r>
        <w:t xml:space="preserve"> </w:t>
      </w:r>
      <w:r>
        <w:t xml:space="preserve">es el valor observado en el punto</w:t>
      </w:r>
      <w:r>
        <w:t xml:space="preserve"> </w:t>
      </w:r>
      <m:oMath>
        <m:r>
          <m:t>i</m:t>
        </m:r>
      </m:oMath>
      <w:r>
        <w:t xml:space="preserve">,</w:t>
      </w:r>
      <w:r>
        <w:t xml:space="preserve"> </w:t>
      </w:r>
      <m:oMath>
        <m:acc>
          <m:accPr>
            <m:chr m:val="̂"/>
          </m:accPr>
          <m:e>
            <m:sSub>
              <m:e>
                <m:r>
                  <m:t>Y</m:t>
                </m:r>
              </m:e>
              <m:sub>
                <m:r>
                  <m:t>i</m:t>
                </m:r>
              </m:sub>
            </m:sSub>
          </m:e>
        </m:acc>
      </m:oMath>
      <w:r>
        <w:t xml:space="preserve"> </w:t>
      </w:r>
      <w:r>
        <w:t xml:space="preserve">es el valor predecido en el punto</w:t>
      </w:r>
      <w:r>
        <w:t xml:space="preserve"> </w:t>
      </w:r>
      <m:oMath>
        <m:r>
          <m:t>i</m:t>
        </m:r>
      </m:oMath>
      <w:r>
        <w:t xml:space="preserve">,</w:t>
      </w:r>
      <w:r>
        <w:t xml:space="preserve"> </w:t>
      </w:r>
      <m:oMath>
        <m:sSubSup>
          <m:e>
            <m:r>
              <m:t>s</m:t>
            </m:r>
          </m:e>
          <m:sub>
            <m:r>
              <m:t>e</m:t>
            </m:r>
            <m:r>
              <m:t>i</m:t>
            </m:r>
          </m:sub>
          <m:sup>
            <m:r>
              <m:t>2</m:t>
            </m:r>
          </m:sup>
        </m:sSubSup>
      </m:oMath>
      <w:r>
        <w:t xml:space="preserve"> </w:t>
      </w:r>
      <w:r>
        <w:t xml:space="preserve">es el error/varianza de la predicción, y</w:t>
      </w:r>
      <w:r>
        <w:t xml:space="preserve"> </w:t>
      </w:r>
      <m:oMath>
        <m:bar>
          <m:barPr>
            <m:pos m:val="top"/>
          </m:barPr>
          <m:e>
            <m:r>
              <m:t>Y</m:t>
            </m:r>
          </m:e>
        </m:bar>
      </m:oMath>
      <w:r>
        <w:t xml:space="preserve"> </w:t>
      </w:r>
      <w:r>
        <w:t xml:space="preserve">es la media (promedio) de la variable.</w:t>
      </w:r>
    </w:p>
    <w:p>
      <w:pPr>
        <w:pStyle w:val="Compact"/>
        <w:numPr>
          <w:numId w:val="1007"/>
          <w:ilvl w:val="0"/>
        </w:numPr>
      </w:pPr>
      <w:r>
        <w:t xml:space="preserve">Error medio (</w:t>
      </w:r>
      <m:oMath>
        <m:r>
          <m:t>M</m:t>
        </m:r>
        <m:r>
          <m:t>E</m:t>
        </m:r>
      </m:oMath>
      <w:r>
        <w:t xml:space="preserve">):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pPr>
        <w:pStyle w:val="FirstParagraph"/>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r>
            <m:t>)</m:t>
          </m:r>
          <m:r>
            <m:t>  </m:t>
          </m:r>
          <m:r>
            <m:t>(</m:t>
          </m:r>
          <m:r>
            <m:t>6</m:t>
          </m:r>
          <m:r>
            <m:t>)</m:t>
          </m:r>
        </m:oMath>
      </m:oMathPara>
    </w:p>
    <w:p>
      <w:pPr>
        <w:pStyle w:val="Compact"/>
        <w:numPr>
          <w:numId w:val="1008"/>
          <w:ilvl w:val="0"/>
        </w:numPr>
      </w:pPr>
      <w:r>
        <w:t xml:space="preserve">Error cuadrático medio (</w:t>
      </w:r>
      <m:oMath>
        <m:r>
          <m:t>R</m:t>
        </m:r>
        <m:r>
          <m:t>M</m:t>
        </m:r>
        <m:r>
          <m:t>S</m:t>
        </m:r>
        <m:r>
          <m:t>E</m:t>
        </m:r>
      </m:oMath>
      <w:r>
        <w:t xml:space="preserve">): Este valor corresponde con la desviación promedio de los errores al cuadrado; idealmente se prefieren valores pequeños. Se calcula mediante la Ecuación (7) y comparando modelos se escogería el modelo que presente un</w:t>
      </w:r>
      <w:r>
        <w:t xml:space="preserve"> </w:t>
      </w:r>
      <m:oMath>
        <m:r>
          <m:t>R</m:t>
        </m:r>
        <m:r>
          <m:t>M</m:t>
        </m:r>
        <m:r>
          <m:t>S</m:t>
        </m:r>
        <m:r>
          <m:t>E</m:t>
        </m:r>
      </m:oMath>
      <w:r>
        <w:t xml:space="preserve"> </w:t>
      </w:r>
      <w:r>
        <w:t xml:space="preserve">menor.</w:t>
      </w:r>
    </w:p>
    <w:p>
      <w:pPr>
        <w:pStyle w:val="FirstParagraph"/>
      </w:pPr>
      <m:oMathPara>
        <m:oMathParaPr>
          <m:jc m:val="center"/>
        </m:oMathParaPr>
        <m:oMath>
          <m:r>
            <m:t>R</m:t>
          </m:r>
          <m:r>
            <m:t>M</m:t>
          </m:r>
          <m:r>
            <m:t>S</m:t>
          </m:r>
          <m:r>
            <m:t>E</m:t>
          </m:r>
          <m:r>
            <m:t>=</m:t>
          </m:r>
          <m:rad>
            <m:radPr>
              <m:degHide m:val="1"/>
            </m:radPr>
            <m:deg/>
            <m:e>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e>
          </m:rad>
          <m:r>
            <m:t>  </m:t>
          </m:r>
          <m:r>
            <m:t>(</m:t>
          </m:r>
          <m:r>
            <m:t>7</m:t>
          </m:r>
          <m:r>
            <m:t>)</m:t>
          </m:r>
        </m:oMath>
      </m:oMathPara>
    </w:p>
    <w:p>
      <w:pPr>
        <w:pStyle w:val="Compact"/>
        <w:numPr>
          <w:numId w:val="1009"/>
          <w:ilvl w:val="0"/>
        </w:numPr>
      </w:pPr>
      <w:r>
        <w:t xml:space="preserve">Razón de desviación cuadrática media (</w:t>
      </w:r>
      <m:oMath>
        <m:r>
          <m:t>M</m:t>
        </m:r>
        <m:r>
          <m:t>S</m:t>
        </m:r>
        <m:r>
          <m:t>D</m:t>
        </m:r>
        <m:r>
          <m:t>R</m:t>
        </m:r>
      </m:oMath>
      <w:r>
        <w:t xml:space="preserve">): Esta valor compara la diferencia entre la predicción y valor actual con respecto a la varianza (error) obtenida de la interpolación (</w:t>
      </w:r>
      <m:oMath>
        <m:sSubSup>
          <m:e>
            <m:r>
              <m:t>s</m:t>
            </m:r>
          </m:e>
          <m:sub>
            <m:r>
              <m:t>e</m:t>
            </m:r>
            <m:r>
              <m:t>i</m:t>
            </m:r>
          </m:sub>
          <m:sup>
            <m:r>
              <m:t>2</m:t>
            </m:r>
          </m:sup>
        </m:sSubSup>
      </m:oMath>
      <w:r>
        <w:t xml:space="preserve">). Se esperaría que este valor ande cerca de 1. Se calcula mediante la Ecuación (8) y comparando modelos se escogería el que presente un</w:t>
      </w:r>
      <w:r>
        <w:t xml:space="preserve"> </w:t>
      </w:r>
      <m:oMath>
        <m:r>
          <m:t>M</m:t>
        </m:r>
        <m:r>
          <m:t>S</m:t>
        </m:r>
        <m:r>
          <m:t>D</m:t>
        </m:r>
        <m:r>
          <m:t>R</m:t>
        </m:r>
      </m:oMath>
      <w:r>
        <w:t xml:space="preserve"> </w:t>
      </w:r>
      <w:r>
        <w:t xml:space="preserve">más cercano a 1.</w:t>
      </w:r>
    </w:p>
    <w:p>
      <w:pPr>
        <w:pStyle w:val="FirstParagraph"/>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sSub>
                    <m:e>
                      <m:r>
                        <m:t>Y</m:t>
                      </m:r>
                    </m:e>
                    <m:sub>
                      <m:r>
                        <m:t>i</m:t>
                      </m:r>
                    </m:sub>
                  </m:sSub>
                  <m:r>
                    <m:t>−</m:t>
                  </m:r>
                  <m:sSup>
                    <m:e>
                      <m:acc>
                        <m:accPr>
                          <m:chr m:val="̂"/>
                        </m:accPr>
                        <m:e>
                          <m:sSub>
                            <m:e>
                              <m:r>
                                <m:t>Y</m:t>
                              </m:r>
                            </m:e>
                            <m:sub>
                              <m:r>
                                <m:t>i</m:t>
                              </m:r>
                            </m:sub>
                          </m:sSub>
                        </m:e>
                      </m:acc>
                    </m:e>
                    <m:sup>
                      <m:r>
                        <m:t>2</m:t>
                      </m:r>
                    </m:sup>
                  </m:sSup>
                  <m:r>
                    <m:t>)</m:t>
                  </m:r>
                </m:num>
                <m:den>
                  <m:sSubSup>
                    <m:e>
                      <m:r>
                        <m:t>s</m:t>
                      </m:r>
                    </m:e>
                    <m:sub>
                      <m:r>
                        <m:t>e</m:t>
                      </m:r>
                      <m:r>
                        <m:t>i</m:t>
                      </m:r>
                    </m:sub>
                    <m:sup>
                      <m:r>
                        <m:t>2</m:t>
                      </m:r>
                    </m:sup>
                  </m:sSubSup>
                </m:den>
              </m:f>
            </m:e>
          </m:nary>
          <m:r>
            <m:t>  </m:t>
          </m:r>
          <m:r>
            <m:t>(</m:t>
          </m:r>
          <m:r>
            <m:t>8</m:t>
          </m:r>
          <m:r>
            <m:t>)</m:t>
          </m:r>
        </m:oMath>
      </m:oMathPara>
    </w:p>
    <w:p>
      <w:pPr>
        <w:pStyle w:val="Compact"/>
        <w:numPr>
          <w:numId w:val="1010"/>
          <w:ilvl w:val="0"/>
        </w:numPr>
      </w:pPr>
      <w:r>
        <w:t xml:space="preserve">Error Porcentual Absoluto Medio (</w:t>
      </w:r>
      <m:oMath>
        <m:r>
          <m:t>M</m:t>
        </m:r>
        <m:r>
          <m:t>A</m:t>
        </m:r>
        <m:r>
          <m:t>P</m:t>
        </m:r>
        <m:r>
          <m:t>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w:t>
      </w:r>
      <w:r>
        <w:t xml:space="preserve"> </w:t>
      </w:r>
      <m:oMath>
        <m:r>
          <m:t>M</m:t>
        </m:r>
        <m:r>
          <m:t>A</m:t>
        </m:r>
        <m:r>
          <m:t>P</m:t>
        </m:r>
        <m:r>
          <m:t>E</m:t>
        </m:r>
      </m:oMath>
      <w:r>
        <w:t xml:space="preserve"> </w:t>
      </w:r>
      <w:r>
        <w:t xml:space="preserve">más bajo.</w:t>
      </w:r>
    </w:p>
    <w:p>
      <w:pPr>
        <w:pStyle w:val="FirstParagraph"/>
      </w:pPr>
      <m:oMathPara>
        <m:oMathParaPr>
          <m:jc m:val="center"/>
        </m:oMathParaPr>
        <m:oMath>
          <m:r>
            <m:t>M</m:t>
          </m:r>
          <m:r>
            <m:t>A</m:t>
          </m:r>
          <m:r>
            <m:t>P</m:t>
          </m:r>
          <m:r>
            <m:t>E</m:t>
          </m:r>
          <m:r>
            <m:t>=</m:t>
          </m:r>
          <m:f>
            <m:fPr>
              <m:type m:val="bar"/>
            </m:fPr>
            <m:num>
              <m:r>
                <m:t>1</m:t>
              </m:r>
            </m:num>
            <m:den>
              <m:r>
                <m:t>N</m:t>
              </m:r>
            </m:den>
          </m:f>
          <m:nary>
            <m:naryPr>
              <m:chr m:val="∑"/>
              <m:limLoc m:val="undOvr"/>
              <m:subHide m:val="0"/>
              <m:supHide m:val="0"/>
            </m:naryPr>
            <m:sub>
              <m:r>
                <m:t>i</m:t>
              </m:r>
              <m:r>
                <m:t>=</m:t>
              </m:r>
              <m:r>
                <m:t>1</m:t>
              </m:r>
            </m:sub>
            <m:sup>
              <m:r>
                <m:t>N</m:t>
              </m:r>
            </m:sup>
            <m:e>
              <m:r>
                <m:t>|</m:t>
              </m:r>
            </m:e>
          </m:nary>
          <m:f>
            <m:fPr>
              <m:type m:val="bar"/>
            </m:fPr>
            <m:num>
              <m:r>
                <m:t>(</m:t>
              </m:r>
              <m:sSub>
                <m:e>
                  <m:r>
                    <m:t>Y</m:t>
                  </m:r>
                </m:e>
                <m:sub>
                  <m:r>
                    <m:t>i</m:t>
                  </m:r>
                </m:sub>
              </m:sSub>
              <m:r>
                <m:t>−</m:t>
              </m:r>
              <m:acc>
                <m:accPr>
                  <m:chr m:val="̂"/>
                </m:accPr>
                <m:e>
                  <m:sSub>
                    <m:e>
                      <m:r>
                        <m:t>Y</m:t>
                      </m:r>
                    </m:e>
                    <m:sub>
                      <m:r>
                        <m:t>i</m:t>
                      </m:r>
                    </m:sub>
                  </m:sSub>
                </m:e>
              </m:acc>
              <m:r>
                <m:t>)</m:t>
              </m:r>
            </m:num>
            <m:den>
              <m:sSub>
                <m:e>
                  <m:r>
                    <m:t>Y</m:t>
                  </m:r>
                </m:e>
                <m:sub>
                  <m:r>
                    <m:t>i</m:t>
                  </m:r>
                </m:sub>
              </m:sSub>
            </m:den>
          </m:f>
          <m:r>
            <m:t>|</m:t>
          </m:r>
          <m:r>
            <m:t>  </m:t>
          </m:r>
          <m:r>
            <m:t>(</m:t>
          </m:r>
          <m:r>
            <m:t>9</m:t>
          </m:r>
          <m:r>
            <m:t>)</m:t>
          </m:r>
        </m:oMath>
      </m:oMathPara>
    </w:p>
    <w:p>
      <w:pPr>
        <w:pStyle w:val="Compact"/>
        <w:numPr>
          <w:numId w:val="1011"/>
          <w:ilvl w:val="0"/>
        </w:numPr>
      </w:pPr>
      <w:r>
        <w:t xml:space="preserve">Estadístico de bondad de predicción (</w:t>
      </w:r>
      <m:oMath>
        <m:r>
          <m:t>G</m:t>
        </m:r>
      </m:oMath>
      <w:r>
        <w:t xml:space="preserve">): Este estadístico mide qué tan efectiva es la predicción a si se hubiera usado simplemente la media (promedio) de la variable. Valores de 1 indican una predicción perfecta, valores positivos indican que el modelo es más efectivo que la media, valores negativos indican que el modelo es menos efectivo que la media, y un valor de cero indica que sería mejor usar la media. Se calcula mediante la Ecuación (10) y comparando modelos se escogería el que presente el</w:t>
      </w:r>
      <w:r>
        <w:t xml:space="preserve"> </w:t>
      </w:r>
      <m:oMath>
        <m:r>
          <m:t>G</m:t>
        </m:r>
      </m:oMath>
      <w:r>
        <w:t xml:space="preserve"> </w:t>
      </w:r>
      <w:r>
        <w:t xml:space="preserve">más cercano a 1.</w:t>
      </w:r>
    </w:p>
    <w:p>
      <w:pPr>
        <w:pStyle w:val="FirstParagraph"/>
      </w:pPr>
      <m:oMathPara>
        <m:oMathParaPr>
          <m:jc m:val="center"/>
        </m:oMathParaPr>
        <m:oMath>
          <m:r>
            <m:t>G</m:t>
          </m:r>
          <m:r>
            <m:t>=</m:t>
          </m:r>
          <m:r>
            <m:t>1</m:t>
          </m:r>
          <m:r>
            <m:t>−</m:t>
          </m:r>
          <m:r>
            <m:t>[</m:t>
          </m:r>
          <m:f>
            <m:fPr>
              <m:type m:val="bar"/>
            </m:fPr>
            <m:num>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r>
            <m:t>  </m:t>
          </m:r>
          <m:r>
            <m:t>(</m:t>
          </m:r>
          <m:r>
            <m:t>10</m:t>
          </m:r>
          <m:r>
            <m:t>)</m:t>
          </m:r>
        </m:oMath>
      </m:oMathPara>
    </w:p>
    <w:p>
      <w:pPr>
        <w:pStyle w:val="FirstParagraph"/>
      </w:pPr>
      <w:r>
        <w:t xml:space="preserve">Todas estas métricas, excepto la</w:t>
      </w:r>
      <w:r>
        <w:t xml:space="preserve"> </w:t>
      </w:r>
      <m:oMath>
        <m:r>
          <m:t>M</m:t>
        </m:r>
        <m:r>
          <m:t>S</m:t>
        </m:r>
        <m:r>
          <m:t>D</m:t>
        </m:r>
        <m:r>
          <m:t>R</m:t>
        </m:r>
      </m:oMath>
      <w:r>
        <w:t xml:space="preserve">, se pueden aplicar para cualquier modelo de cualquier método de interpolación. Para la</w:t>
      </w:r>
      <w:r>
        <w:t xml:space="preserve"> </w:t>
      </w:r>
      <m:oMath>
        <m:r>
          <m:t>M</m:t>
        </m:r>
        <m:r>
          <m:t>S</m:t>
        </m:r>
        <m:r>
          <m:t>D</m:t>
        </m:r>
        <m:r>
          <m:t>R</m:t>
        </m:r>
      </m:oMath>
      <w:r>
        <w:t xml:space="preserve"> </w:t>
      </w:r>
      <w:r>
        <w:t xml:space="preserve">se ocupa que el método brinde una varianza de la predicción y ésta es una de las fortalezas de Kriging sobre la mayoría de métodos. Como recomendación, al comparar modelos si hay valores muy similares de la mayoría de las métricas se recomienda usar las métricas de</w:t>
      </w:r>
      <w:r>
        <w:t xml:space="preserve"> </w:t>
      </w:r>
      <m:oMath>
        <m:r>
          <m:t>M</m:t>
        </m:r>
        <m:r>
          <m:t>S</m:t>
        </m:r>
        <m:r>
          <m:t>D</m:t>
        </m:r>
        <m:r>
          <m:t>R</m:t>
        </m:r>
      </m:oMath>
      <w:r>
        <w:t xml:space="preserve"> </w:t>
      </w:r>
      <w:r>
        <w:t xml:space="preserve">y el estadístico</w:t>
      </w:r>
      <w:r>
        <w:t xml:space="preserve"> </w:t>
      </w:r>
      <m:oMath>
        <m:r>
          <m:t>G</m:t>
        </m:r>
      </m:oMath>
      <w:r>
        <w:t xml:space="preserve"> </w:t>
      </w:r>
      <w:r>
        <w:t xml:space="preserve">como las más importantes.</w:t>
      </w:r>
    </w:p>
    <w:p>
      <w:pPr>
        <w:pStyle w:val="Heading3"/>
      </w:pPr>
      <w:bookmarkStart w:id="37" w:name="kriging"/>
      <w:r>
        <w:t xml:space="preserve">Kriging</w:t>
      </w:r>
      <w:bookmarkEnd w:id="37"/>
    </w:p>
    <w:p>
      <w:pPr>
        <w:pStyle w:val="FirstParagraph"/>
      </w:pPr>
      <w:r>
        <w:t xml:space="preserve">Kriging es un método de interpolación (estimación), por lo que la idea es obtener valores de la variable en lugares donde no se obtuvo muestra.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influencia mínima o nula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Lo anterior se presenta de manera gráfica en la Figura</w:t>
      </w:r>
      <w:r>
        <w:t xml:space="preserve"> </w:t>
      </w:r>
      <w:r>
        <w:t xml:space="preserve">7</w:t>
      </w:r>
      <w:r>
        <w:t xml:space="preserve">.</w:t>
      </w:r>
    </w:p>
    <w:p>
      <w:pPr>
        <w:pStyle w:val="CaptionedFigure"/>
      </w:pPr>
      <w:r>
        <w:drawing>
          <wp:inline>
            <wp:extent cx="5281779" cy="4207518"/>
            <wp:effectExtent b="0" l="0" r="0" t="0"/>
            <wp:docPr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title="" id="1" name="Picture"/>
            <a:graphic>
              <a:graphicData uri="http://schemas.openxmlformats.org/drawingml/2006/picture">
                <pic:pic>
                  <pic:nvPicPr>
                    <pic:cNvPr descr="/Users/maximiliano/Documents/UCR/Docencia/Extras/R/bookdown/intro_geostats/images/kriging-pesos.png" id="0" name="Picture"/>
                    <pic:cNvPicPr>
                      <a:picLocks noChangeArrowheads="1" noChangeAspect="1"/>
                    </pic:cNvPicPr>
                  </pic:nvPicPr>
                  <pic:blipFill>
                    <a:blip r:embed="rId38"/>
                    <a:stretch>
                      <a:fillRect/>
                    </a:stretch>
                  </pic:blipFill>
                  <pic:spPr bwMode="auto">
                    <a:xfrm>
                      <a:off x="0" y="0"/>
                      <a:ext cx="5281779" cy="4207518"/>
                    </a:xfrm>
                    <a:prstGeom prst="rect">
                      <a:avLst/>
                    </a:prstGeom>
                    <a:noFill/>
                    <a:ln w="9525">
                      <a:noFill/>
                      <a:headEnd/>
                      <a:tailEnd/>
                    </a:ln>
                  </pic:spPr>
                </pic:pic>
              </a:graphicData>
            </a:graphic>
          </wp:inline>
        </w:drawing>
      </w:r>
    </w:p>
    <w:p>
      <w:pPr>
        <w:pStyle w:val="ImageCaption"/>
      </w:pPr>
      <w:r>
        <w:t xml:space="preserve">Figura 7: Visualización del proceso de interpolación mediante Kriging, donde para el punto a interpolar (D), el punto que está más cercano (C) tiene más peso (influencia, baja semivarianza), y el punto más lejano (A) prácticamente no tiene peso ya que cae fuera del rango. Tomado de</w:t>
      </w:r>
      <w:r>
        <w:t xml:space="preserve"> </w:t>
      </w:r>
      <w:r>
        <w:t xml:space="preserve">McKillup &amp; Darby Dyar (</w:t>
      </w:r>
      <w:hyperlink w:anchor="ref-mckillup2010">
        <w:r>
          <w:rPr>
            <w:rStyle w:val="Hyperlink"/>
          </w:rPr>
          <w:t xml:space="preserve">2010</w:t>
        </w:r>
      </w:hyperlink>
      <w:r>
        <w:t xml:space="preserve">)</w:t>
      </w:r>
      <w:r>
        <w:t xml:space="preserve">.</w:t>
      </w:r>
    </w:p>
    <w:p>
      <w:pPr>
        <w:pStyle w:val="BodyText"/>
      </w:pPr>
      <w:r>
        <w:t xml:space="preserve">Dentro de las ventajas del Kriging están: compensa por efectos de agrupamiento (clustering) al dar menos peso individual a puntos dentro del agrupamiento que a puntos aislados, y da una estimación de la variable y del error (varianza de Kriging)</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Trauth,</w:t>
      </w:r>
      <w:r>
        <w:t xml:space="preserve"> </w:t>
      </w:r>
      <w:hyperlink w:anchor="ref-trauth2015">
        <w:r>
          <w:rPr>
            <w:rStyle w:val="Hyperlink"/>
          </w:rPr>
          <w:t xml:space="preserve">2015</w:t>
        </w:r>
      </w:hyperlink>
      <w:r>
        <w:t xml:space="preserve">; Webster &amp; Oliver,</w:t>
      </w:r>
      <w:r>
        <w:t xml:space="preserve"> </w:t>
      </w:r>
      <w:hyperlink w:anchor="ref-webster2007">
        <w:r>
          <w:rPr>
            <w:rStyle w:val="Hyperlink"/>
          </w:rPr>
          <w:t xml:space="preserve">2007</w:t>
        </w:r>
      </w:hyperlink>
      <w:r>
        <w:t xml:space="preserve">)</w:t>
      </w:r>
      <w:r>
        <w:t xml:space="preserve">. El resultado de la interpolación por medio Kriging, por lo general, suaviza los resultados, y sobre-estima valores pequeños y sub-estima valores grandes</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Kriging es un método general con diferentes variantes dependiendo de la información que se tenga, el tipo de variable, y la cantidad y tipos de variables a considerar.</w:t>
      </w:r>
      <w:r>
        <w:t xml:space="preserve"> </w:t>
      </w:r>
      <w:r>
        <w:rPr>
          <w:b/>
        </w:rPr>
        <w:t xml:space="preserve">Es más recomendado usar Kriging cuando los datos están normalmente distribuidos, se tiene una buena cantidad de observaciones (depende pero 30, 40 o más es lo recomendado), y son estacionarios</w:t>
      </w:r>
      <w:r>
        <w:t xml:space="preserve">, esto último implica que la media y varianza de la variable no varían significativamente</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Los tipos de Kriging más comunes son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12"/>
          <w:ilvl w:val="0"/>
        </w:numPr>
      </w:pPr>
      <w:r>
        <w:rPr>
          <w:i/>
        </w:rPr>
        <w:t xml:space="preserve">Simple (</w:t>
      </w:r>
      <m:oMath>
        <m:r>
          <m:t>S</m:t>
        </m:r>
        <m:r>
          <m:t>K</m:t>
        </m:r>
      </m:oMath>
      <w:r>
        <w:rPr>
          <w:i/>
        </w:rPr>
        <w:t xml:space="preserve">)</w:t>
      </w:r>
      <w:r>
        <w:t xml:space="preserve">: Para esta variante se asume que se conoce la media de la variable (lo cual no es necesariamente cierto), y que la media es constante. En general no es práctico de usar.</w:t>
      </w:r>
    </w:p>
    <w:p>
      <w:pPr>
        <w:pStyle w:val="Compact"/>
        <w:numPr>
          <w:numId w:val="1012"/>
          <w:ilvl w:val="0"/>
        </w:numPr>
      </w:pPr>
      <w:r>
        <w:rPr>
          <w:i/>
        </w:rPr>
        <w:t xml:space="preserve">Ordinario (</w:t>
      </w:r>
      <m:oMath>
        <m:r>
          <m:t>O</m:t>
        </m:r>
        <m:r>
          <m:t>K</m:t>
        </m:r>
      </m:oMath>
      <w:r>
        <w:rPr>
          <w:i/>
        </w:rPr>
        <w:t xml:space="preserve">)</w:t>
      </w:r>
      <w:r>
        <w:t xml:space="preserve">: Esta variante es la más usada, donde se asume una media constante pero desconocida, y adicionalmente los datos no deben presentar una tendencia.</w:t>
      </w:r>
    </w:p>
    <w:p>
      <w:pPr>
        <w:pStyle w:val="Compact"/>
        <w:numPr>
          <w:numId w:val="1012"/>
          <w:ilvl w:val="0"/>
        </w:numPr>
      </w:pPr>
      <w:r>
        <w:rPr>
          <w:i/>
        </w:rPr>
        <w:t xml:space="preserve">Lognormal (</w:t>
      </w:r>
      <m:oMath>
        <m:r>
          <m:t>O</m:t>
        </m:r>
        <m:sSub>
          <m:e>
            <m:r>
              <m:t>K</m:t>
            </m:r>
          </m:e>
          <m:sub>
            <m:r>
              <m:t>l</m:t>
            </m:r>
            <m:r>
              <m:t>o</m:t>
            </m:r>
            <m:r>
              <m:t>g</m:t>
            </m:r>
          </m:sub>
        </m:sSub>
      </m:oMath>
      <w:r>
        <w:rPr>
          <w:i/>
        </w:rPr>
        <w:t xml:space="preserve">)</w:t>
      </w:r>
      <w:r>
        <w:t xml:space="preserve">: Esta variante se usa cuando la variable tienen una fuerte asimetría positiva, donde se aplica el logaritmo a los datos, y sobre estos datos log-transformados se aplica el Kriging Ordinario; lo más común es usar el logaritmo natural.</w:t>
      </w:r>
      <w:r>
        <w:t xml:space="preserve"> </w:t>
      </w:r>
      <w:r>
        <w:rPr>
          <w:b/>
        </w:rPr>
        <w:t xml:space="preserve">Para obtener el resultado de la interpolación en la escala original de la variable NO es tan simple como exponenciar los resultados.</w:t>
      </w:r>
      <w:r>
        <w:rPr>
          <w:b/>
        </w:rPr>
        <w:t xml:space="preserve"> </w:t>
      </w:r>
      <w:r>
        <w:rPr>
          <w:b/>
        </w:rPr>
        <w:t xml:space="preserve">Cressie (</w:t>
      </w:r>
      <w:hyperlink w:anchor="ref-cressie1993">
        <w:r>
          <w:rPr>
            <w:rStyle w:val="Hyperlink"/>
            <w:b/>
          </w:rPr>
          <w:t xml:space="preserve">1993</w:t>
        </w:r>
      </w:hyperlink>
      <w:r>
        <w:rPr>
          <w:b/>
        </w:rPr>
        <w:t xml:space="preserve">)</w:t>
      </w:r>
      <w:r>
        <w:rPr>
          <w:b/>
        </w:rPr>
        <w:t xml:space="preserve">,</w:t>
      </w:r>
      <w:r>
        <w:rPr>
          <w:b/>
        </w:rPr>
        <w:t xml:space="preserve"> </w:t>
      </w:r>
      <w:r>
        <w:rPr>
          <w:b/>
        </w:rPr>
        <w:t xml:space="preserve">Webster &amp; Oliver (</w:t>
      </w:r>
      <w:hyperlink w:anchor="ref-webster2007">
        <w:r>
          <w:rPr>
            <w:rStyle w:val="Hyperlink"/>
            <w:b/>
          </w:rPr>
          <w:t xml:space="preserve">2007</w:t>
        </w:r>
      </w:hyperlink>
      <w:r>
        <w:rPr>
          <w:b/>
        </w:rPr>
        <w:t xml:space="preserve">)</w:t>
      </w:r>
      <w:r>
        <w:rPr>
          <w:b/>
        </w:rPr>
        <w:t xml:space="preserve">,</w:t>
      </w:r>
      <w:r>
        <w:rPr>
          <w:b/>
        </w:rPr>
        <w:t xml:space="preserve"> </w:t>
      </w:r>
      <w:r>
        <w:rPr>
          <w:b/>
        </w:rPr>
        <w:t xml:space="preserve">Laurent (</w:t>
      </w:r>
      <w:hyperlink w:anchor="ref-laurent1963jasa">
        <w:r>
          <w:rPr>
            <w:rStyle w:val="Hyperlink"/>
            <w:b/>
          </w:rPr>
          <w:t xml:space="preserve">1963</w:t>
        </w:r>
      </w:hyperlink>
      <w:r>
        <w:rPr>
          <w:b/>
        </w:rPr>
        <w:t xml:space="preserve">)</w:t>
      </w:r>
      <w:r>
        <w:rPr>
          <w:b/>
        </w:rPr>
        <w:t xml:space="preserve">, y</w:t>
      </w:r>
      <w:r>
        <w:rPr>
          <w:b/>
        </w:rPr>
        <w:t xml:space="preserve"> </w:t>
      </w:r>
      <w:r>
        <w:rPr>
          <w:b/>
        </w:rPr>
        <w:t xml:space="preserve">Yamamoto (</w:t>
      </w:r>
      <w:hyperlink w:anchor="ref-yamamoto2007cg">
        <w:r>
          <w:rPr>
            <w:rStyle w:val="Hyperlink"/>
            <w:b/>
          </w:rPr>
          <w:t xml:space="preserve">2007</w:t>
        </w:r>
      </w:hyperlink>
      <w:r>
        <w:rPr>
          <w:b/>
        </w:rPr>
        <w:t xml:space="preserve">)</w:t>
      </w:r>
      <w:r>
        <w:rPr>
          <w:b/>
        </w:rPr>
        <w:t xml:space="preserve"> </w:t>
      </w:r>
      <w:r>
        <w:rPr>
          <w:b/>
        </w:rPr>
        <w:t xml:space="preserve">brindan más detalles de cómo realizar la transformación inversa de la manera más apropiada.</w:t>
      </w:r>
    </w:p>
    <w:p>
      <w:pPr>
        <w:pStyle w:val="Compact"/>
        <w:numPr>
          <w:numId w:val="1012"/>
          <w:ilvl w:val="0"/>
        </w:numPr>
      </w:pPr>
      <w:r>
        <w:rPr>
          <w:i/>
        </w:rPr>
        <w:t xml:space="preserve">Universal (</w:t>
      </w:r>
      <m:oMath>
        <m:r>
          <m:t>U</m:t>
        </m:r>
        <m:r>
          <m:t>K</m:t>
        </m:r>
      </m:oMath>
      <w:r>
        <w:rPr>
          <w:i/>
        </w:rPr>
        <w:t xml:space="preserve">)</w:t>
      </w:r>
      <w:r>
        <w:t xml:space="preserve">: Esta variante aplica cuando la media no es constante y no se conoce; se le conoce también como</w:t>
      </w:r>
      <w:r>
        <w:t xml:space="preserve"> </w:t>
      </w:r>
      <w:r>
        <w:rPr>
          <w:i/>
        </w:rPr>
        <w:t xml:space="preserve">Kriging con tendencia (Kriging in the presence of a trend)</w:t>
      </w:r>
      <w:r>
        <w:t xml:space="preserve">. Esta es una forma de trabajar cuando los datos presentan una tendencia (en función de las coordenadas), como el caso típico de niveles piezométricos.</w:t>
      </w:r>
      <w:r>
        <w:t xml:space="preserve"> </w:t>
      </w:r>
      <w:r>
        <w:t xml:space="preserve">Lark et al. (</w:t>
      </w:r>
      <w:hyperlink w:anchor="ref-lark2006ejss">
        <w:r>
          <w:rPr>
            <w:rStyle w:val="Hyperlink"/>
          </w:rPr>
          <w:t xml:space="preserve">2006</w:t>
        </w:r>
      </w:hyperlink>
      <w:r>
        <w:t xml:space="preserve">)</w:t>
      </w:r>
      <w:r>
        <w:t xml:space="preserve"> </w:t>
      </w:r>
      <w:r>
        <w:t xml:space="preserve">brinda más detalles y técnicas más actualizadas de como lidiar con este tipo de situación.</w:t>
      </w:r>
    </w:p>
    <w:p>
      <w:pPr>
        <w:pStyle w:val="Compact"/>
        <w:numPr>
          <w:numId w:val="1012"/>
          <w:ilvl w:val="0"/>
        </w:numPr>
      </w:pPr>
      <w:r>
        <w:rPr>
          <w:i/>
        </w:rPr>
        <w:t xml:space="preserve">CoKriging (</w:t>
      </w:r>
      <m:oMath>
        <m:r>
          <m:t>C</m:t>
        </m:r>
        <m:r>
          <m:t>K</m:t>
        </m:r>
      </m:oMath>
      <w:r>
        <w:rPr>
          <w:i/>
        </w:rPr>
        <w:t xml:space="preserve">)</w:t>
      </w:r>
      <w:r>
        <w:t xml:space="preserve">: Esta variante se usa cuando se quiere utilizar la información de 2 o más variables, y corresponde con la versión multivariable de Kriging. Es necesario que haya una relación entre las variables y su relación espacial, lo que se conoce como co-regionalización.</w:t>
      </w:r>
    </w:p>
    <w:p>
      <w:pPr>
        <w:pStyle w:val="Compact"/>
        <w:numPr>
          <w:numId w:val="1012"/>
          <w:ilvl w:val="0"/>
        </w:numPr>
      </w:pPr>
      <w:r>
        <w:rPr>
          <w:i/>
        </w:rPr>
        <w:t xml:space="preserve">Indicador (</w:t>
      </w:r>
      <m:oMath>
        <m:r>
          <m:t>I</m:t>
        </m:r>
        <m:r>
          <m:t>K</m:t>
        </m:r>
      </m:oMath>
      <w:r>
        <w:rPr>
          <w:i/>
        </w:rPr>
        <w:t xml:space="preserve">)</w:t>
      </w:r>
      <w:r>
        <w:t xml:space="preserve">: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pPr>
        <w:pStyle w:val="FirstParagraph"/>
      </w:pPr>
      <w:r>
        <w:t xml:space="preserve">Eldeiry &amp; Garcia (</w:t>
      </w:r>
      <w:hyperlink w:anchor="ref-eldeiry2010jide">
        <w:r>
          <w:rPr>
            <w:rStyle w:val="Hyperlink"/>
          </w:rPr>
          <w:t xml:space="preserve">2010</w:t>
        </w:r>
      </w:hyperlink>
      <w:r>
        <w:t xml:space="preserve">)</w:t>
      </w:r>
      <w:r>
        <w:t xml:space="preserve">,</w:t>
      </w:r>
      <w:r>
        <w:t xml:space="preserve"> </w:t>
      </w:r>
      <w:r>
        <w:t xml:space="preserve">Kravchenko &amp; Bullock (</w:t>
      </w:r>
      <w:hyperlink w:anchor="ref-kravchenko1999a">
        <w:r>
          <w:rPr>
            <w:rStyle w:val="Hyperlink"/>
          </w:rPr>
          <w:t xml:space="preserve">1999</w:t>
        </w:r>
      </w:hyperlink>
      <w:r>
        <w:t xml:space="preserve">)</w:t>
      </w:r>
      <w:r>
        <w:t xml:space="preserve">,</w:t>
      </w:r>
      <w:r>
        <w:t xml:space="preserve"> </w:t>
      </w:r>
      <w:r>
        <w:t xml:space="preserve">Meng et al. (</w:t>
      </w:r>
      <w:hyperlink w:anchor="ref-meng2013cagis">
        <w:r>
          <w:rPr>
            <w:rStyle w:val="Hyperlink"/>
          </w:rPr>
          <w:t xml:space="preserve">2013</w:t>
        </w:r>
      </w:hyperlink>
      <w:r>
        <w:t xml:space="preserve">)</w:t>
      </w:r>
      <w:r>
        <w:t xml:space="preserve">,</w:t>
      </w:r>
      <w:r>
        <w:t xml:space="preserve"> </w:t>
      </w:r>
      <w:r>
        <w:t xml:space="preserve">Wang et al. (</w:t>
      </w:r>
      <w:hyperlink w:anchor="ref-wang2017rs">
        <w:r>
          <w:rPr>
            <w:rStyle w:val="Hyperlink"/>
          </w:rPr>
          <w:t xml:space="preserve">2017</w:t>
        </w:r>
      </w:hyperlink>
      <w:r>
        <w:t xml:space="preserve">)</w:t>
      </w:r>
      <w:r>
        <w:t xml:space="preserve">, y</w:t>
      </w:r>
      <w:r>
        <w:t xml:space="preserve"> </w:t>
      </w:r>
      <w:r>
        <w:t xml:space="preserve">Yao et al. (</w:t>
      </w:r>
      <w:hyperlink w:anchor="ref-yao2013po">
        <w:r>
          <w:rPr>
            <w:rStyle w:val="Hyperlink"/>
          </w:rPr>
          <w:t xml:space="preserve">2013</w:t>
        </w:r>
      </w:hyperlink>
      <w:r>
        <w:t xml:space="preserve">)</w:t>
      </w:r>
      <w:r>
        <w:t xml:space="preserve"> </w:t>
      </w:r>
      <w:r>
        <w:t xml:space="preserve">hacen uso de varios de los tipos de Kriging como de otros métodos de interpolación, describiendo brevemente los métodos y comparando los resultados entre ellos.</w:t>
      </w:r>
    </w:p>
    <w:p>
      <w:pPr>
        <w:pStyle w:val="Heading1"/>
      </w:pPr>
      <w:bookmarkStart w:id="39" w:name="geostats-analisis"/>
      <w:r>
        <w:t xml:space="preserve">Análisis geoestadístico</w:t>
      </w:r>
      <w:bookmarkEnd w:id="39"/>
    </w:p>
    <w:p>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pPr>
        <w:pStyle w:val="BodyText"/>
      </w:pPr>
      <w:r>
        <w:t xml:space="preserve">Se va a hacer uso de</w:t>
      </w:r>
      <w:r>
        <w:t xml:space="preserve"> </w:t>
      </w:r>
      <w:r>
        <w:rPr>
          <w:b/>
        </w:rPr>
        <w:t xml:space="preserve">R</w:t>
      </w:r>
      <w:r>
        <w:t xml:space="preserve"> </w:t>
      </w:r>
      <w:r>
        <w:t xml:space="preserve">que permite manipular y analizar datos (espaciales y no espaciales), y además tiene diversos paquetes (librerías) para realizar análisis geoestadísticos</w:t>
      </w:r>
      <w:r>
        <w:t xml:space="preserve"> </w:t>
      </w:r>
      <w:r>
        <w:t xml:space="preserve">(Finley et al.,</w:t>
      </w:r>
      <w:r>
        <w:t xml:space="preserve"> </w:t>
      </w:r>
      <w:hyperlink w:anchor="ref-finley2015jss">
        <w:r>
          <w:rPr>
            <w:rStyle w:val="Hyperlink"/>
          </w:rPr>
          <w:t xml:space="preserve">2015</w:t>
        </w:r>
      </w:hyperlink>
      <w:r>
        <w:t xml:space="preserve">; Jing &amp; Oliveira,</w:t>
      </w:r>
      <w:r>
        <w:t xml:space="preserve"> </w:t>
      </w:r>
      <w:hyperlink w:anchor="ref-jing2015jss">
        <w:r>
          <w:rPr>
            <w:rStyle w:val="Hyperlink"/>
          </w:rPr>
          <w:t xml:space="preserve">2015</w:t>
        </w:r>
      </w:hyperlink>
      <w:r>
        <w:t xml:space="preserve">; Pebesma &amp; Graeler,</w:t>
      </w:r>
      <w:r>
        <w:t xml:space="preserve"> </w:t>
      </w:r>
      <w:hyperlink w:anchor="ref-R-gstat">
        <w:r>
          <w:rPr>
            <w:rStyle w:val="Hyperlink"/>
          </w:rPr>
          <w:t xml:space="preserve">2020</w:t>
        </w:r>
      </w:hyperlink>
      <w:r>
        <w:t xml:space="preserve">; Ribeiro et al.,</w:t>
      </w:r>
      <w:r>
        <w:t xml:space="preserve"> </w:t>
      </w:r>
      <w:hyperlink w:anchor="ref-ribeiro2003p3iwdsc">
        <w:r>
          <w:rPr>
            <w:rStyle w:val="Hyperlink"/>
          </w:rPr>
          <w:t xml:space="preserve">2003</w:t>
        </w:r>
      </w:hyperlink>
      <w:r>
        <w:t xml:space="preserve">)</w:t>
      </w:r>
      <w:r>
        <w:t xml:space="preserve">. Aquí se presenta el uso del paquete</w:t>
      </w:r>
      <w:r>
        <w:t xml:space="preserve"> </w:t>
      </w:r>
      <w:r>
        <w:rPr>
          <w:i/>
        </w:rPr>
        <w:t xml:space="preserve">gstat</w:t>
      </w:r>
      <w:r>
        <w:t xml:space="preserve"> </w:t>
      </w:r>
      <w:r>
        <w:t xml:space="preserve">(Pebesma &amp; Graeler,</w:t>
      </w:r>
      <w:r>
        <w:t xml:space="preserve"> </w:t>
      </w:r>
      <w:hyperlink w:anchor="ref-R-gstat">
        <w:r>
          <w:rPr>
            <w:rStyle w:val="Hyperlink"/>
          </w:rPr>
          <w:t xml:space="preserve">2020</w:t>
        </w:r>
      </w:hyperlink>
      <w:r>
        <w:t xml:space="preserve">)</w:t>
      </w:r>
      <w:r>
        <w:t xml:space="preserve">, que es uno de los más usados, ya presenta una gran cantidad de funciones disponibles. Para la manipulación de los datos se usan principalmente</w:t>
      </w:r>
      <w:r>
        <w:t xml:space="preserve"> </w:t>
      </w:r>
      <w:r>
        <w:rPr>
          <w:i/>
        </w:rPr>
        <w:t xml:space="preserve">dplyr</w:t>
      </w:r>
      <w:r>
        <w:t xml:space="preserve"> </w:t>
      </w:r>
      <w:r>
        <w:t xml:space="preserve">(Wickham, François, et al.,</w:t>
      </w:r>
      <w:r>
        <w:t xml:space="preserve"> </w:t>
      </w:r>
      <w:hyperlink w:anchor="ref-R-dplyr">
        <w:r>
          <w:rPr>
            <w:rStyle w:val="Hyperlink"/>
          </w:rPr>
          <w:t xml:space="preserve">2020</w:t>
        </w:r>
      </w:hyperlink>
      <w:r>
        <w:t xml:space="preserve">)</w:t>
      </w:r>
      <w:r>
        <w:t xml:space="preserve">,</w:t>
      </w:r>
      <w:r>
        <w:t xml:space="preserve"> </w:t>
      </w:r>
      <w:r>
        <w:rPr>
          <w:i/>
        </w:rPr>
        <w:t xml:space="preserve">tidyr</w:t>
      </w:r>
      <w:r>
        <w:t xml:space="preserve"> </w:t>
      </w:r>
      <w:r>
        <w:t xml:space="preserve">(Wickham &amp; Henry,</w:t>
      </w:r>
      <w:r>
        <w:t xml:space="preserve"> </w:t>
      </w:r>
      <w:hyperlink w:anchor="ref-R-tidyr">
        <w:r>
          <w:rPr>
            <w:rStyle w:val="Hyperlink"/>
          </w:rPr>
          <w:t xml:space="preserve">2020</w:t>
        </w:r>
      </w:hyperlink>
      <w:r>
        <w:t xml:space="preserve">)</w:t>
      </w:r>
      <w:r>
        <w:t xml:space="preserve"> </w:t>
      </w:r>
      <w:r>
        <w:t xml:space="preserve">y</w:t>
      </w:r>
      <w:r>
        <w:t xml:space="preserve"> </w:t>
      </w:r>
      <w:r>
        <w:rPr>
          <w:i/>
        </w:rPr>
        <w:t xml:space="preserve">broom</w:t>
      </w:r>
      <w:r>
        <w:t xml:space="preserve"> </w:t>
      </w:r>
      <w:r>
        <w:t xml:space="preserve">(Robinson &amp; Hayes,</w:t>
      </w:r>
      <w:r>
        <w:t xml:space="preserve"> </w:t>
      </w:r>
      <w:hyperlink w:anchor="ref-R-broom">
        <w:r>
          <w:rPr>
            <w:rStyle w:val="Hyperlink"/>
          </w:rPr>
          <w:t xml:space="preserve">2020</w:t>
        </w:r>
      </w:hyperlink>
      <w:r>
        <w:t xml:space="preserve">)</w:t>
      </w:r>
      <w:r>
        <w:t xml:space="preserve">, y para la creación de gráficos se usa</w:t>
      </w:r>
      <w:r>
        <w:t xml:space="preserve"> </w:t>
      </w:r>
      <w:r>
        <w:rPr>
          <w:i/>
        </w:rPr>
        <w:t xml:space="preserve">ggplot2</w:t>
      </w:r>
      <w:r>
        <w:t xml:space="preserve"> </w:t>
      </w:r>
      <w:r>
        <w:t xml:space="preserve">(Wickham,</w:t>
      </w:r>
      <w:r>
        <w:t xml:space="preserve"> </w:t>
      </w:r>
      <w:hyperlink w:anchor="ref-ggplot22016">
        <w:r>
          <w:rPr>
            <w:rStyle w:val="Hyperlink"/>
          </w:rPr>
          <w:t xml:space="preserve">2016</w:t>
        </w:r>
      </w:hyperlink>
      <w:r>
        <w:t xml:space="preserve">; Wickham, Chang, et al.,</w:t>
      </w:r>
      <w:r>
        <w:t xml:space="preserve"> </w:t>
      </w:r>
      <w:hyperlink w:anchor="ref-R-ggplot2">
        <w:r>
          <w:rPr>
            <w:rStyle w:val="Hyperlink"/>
          </w:rPr>
          <w:t xml:space="preserve">2020</w:t>
        </w:r>
      </w:hyperlink>
      <w:r>
        <w:t xml:space="preserve">)</w:t>
      </w:r>
      <w:r>
        <w:t xml:space="preserve">.</w:t>
      </w:r>
    </w:p>
    <w:p>
      <w:pPr>
        <w:pStyle w:val="Heading2"/>
      </w:pPr>
      <w:bookmarkStart w:id="40" w:name="análisis-exploratorio-de-datos"/>
      <w:r>
        <w:t xml:space="preserve">Análisis Exploratorio de Datos</w:t>
      </w:r>
      <w:bookmarkEnd w:id="40"/>
    </w:p>
    <w:p>
      <w:pPr>
        <w:pStyle w:val="FirstParagraph"/>
      </w:pPr>
      <w:r>
        <w:t xml:space="preserve">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p>
    <w:p>
      <w:pPr>
        <w:pStyle w:val="BodyText"/>
      </w:pPr>
      <w:r>
        <w:t xml:space="preserve">Primeramente se deben importar los datos en un data frame (tabla) al cual se le va a llamar</w:t>
      </w:r>
      <w:r>
        <w:t xml:space="preserve"> </w:t>
      </w:r>
      <w:r>
        <w:rPr>
          <w:rStyle w:val="VerbatimChar"/>
        </w:rPr>
        <w:t xml:space="preserve">datos</w:t>
      </w:r>
      <w:r>
        <w:t xml:space="preserve">. En este caso la variable de interés es</w:t>
      </w:r>
      <w:r>
        <w:t xml:space="preserve"> </w:t>
      </w:r>
      <w:r>
        <w:rPr>
          <w:rStyle w:val="VerbatimChar"/>
        </w:rPr>
        <w:t xml:space="preserve">z</w:t>
      </w:r>
      <w:r>
        <w:t xml:space="preserve">. Una vez los datos están listos se procede a analizar la variable y ver su distribución como se muestra a continuación.</w:t>
      </w:r>
    </w:p>
    <w:p>
      <w:pPr>
        <w:pStyle w:val="TableCaption"/>
      </w:pPr>
      <w:r>
        <w:t xml:space="preserve">Tabla 1: Resumen estadístico de la variable</w:t>
      </w:r>
      <w:r>
        <w:t xml:space="preserve"> </w:t>
      </w:r>
      <w:r>
        <w:t xml:space="preserve">“</w:t>
      </w:r>
      <w:r>
        <w:t xml:space="preserve">z</w:t>
      </w:r>
      <w:r>
        <w:t xml:space="preserve">”</w:t>
      </w:r>
      <w:r>
        <w:t xml:space="preserve">.</w:t>
      </w:r>
    </w:p>
    <w:tbl>
      <w:tblPr>
        <w:tblStyle w:val="Table"/>
        <w:tblW w:type="pct" w:w="0.0"/>
        <w:tblLook w:firstRow="1"/>
        <w:tblCaption w:val="Tabla 1: Resumen estadístico de la variable “z”."/>
      </w:tblPr>
      <w:tblGrid/>
      <w:tr>
        <w:trPr>
          <w:cnfStyle w:firstRow="1"/>
        </w:trPr>
        <w:tc>
          <w:tcPr>
            <w:tcBorders>
              <w:bottom w:val="single"/>
            </w:tcBorders>
            <w:vAlign w:val="bottom"/>
          </w:tcPr>
          <w:p>
            <w:pPr>
              <w:pStyle w:val="Compact"/>
              <w:jc w:val="left"/>
            </w:pPr>
            <w:r>
              <w:t xml:space="preserve">Estadística</w:t>
            </w:r>
          </w:p>
        </w:tc>
        <w:tc>
          <w:tcPr>
            <w:tcBorders>
              <w:bottom w:val="single"/>
            </w:tcBorders>
            <w:vAlign w:val="bottom"/>
          </w:tcPr>
          <w:p>
            <w:pPr>
              <w:pStyle w:val="Compact"/>
              <w:jc w:val="right"/>
            </w:pPr>
            <w:r>
              <w:t xml:space="preserve">Valor</w:t>
            </w:r>
          </w:p>
        </w:tc>
      </w:tr>
      <w:tr>
        <w:tc>
          <w:p>
            <w:pPr>
              <w:pStyle w:val="Compact"/>
              <w:jc w:val="left"/>
            </w:pPr>
            <w:r>
              <w:t xml:space="preserve">Mean</w:t>
            </w:r>
          </w:p>
        </w:tc>
        <w:tc>
          <w:p>
            <w:pPr>
              <w:pStyle w:val="Compact"/>
              <w:jc w:val="right"/>
            </w:pPr>
            <w:r>
              <w:t xml:space="preserve">29.90</w:t>
            </w:r>
          </w:p>
        </w:tc>
      </w:tr>
      <w:tr>
        <w:tc>
          <w:p>
            <w:pPr>
              <w:pStyle w:val="Compact"/>
              <w:jc w:val="left"/>
            </w:pPr>
            <w:r>
              <w:t xml:space="preserve">Std.Dev</w:t>
            </w:r>
          </w:p>
        </w:tc>
        <w:tc>
          <w:p>
            <w:pPr>
              <w:pStyle w:val="Compact"/>
              <w:jc w:val="right"/>
            </w:pPr>
            <w:r>
              <w:t xml:space="preserve">0.86</w:t>
            </w:r>
          </w:p>
        </w:tc>
      </w:tr>
      <w:tr>
        <w:tc>
          <w:p>
            <w:pPr>
              <w:pStyle w:val="Compact"/>
              <w:jc w:val="left"/>
            </w:pPr>
            <w:r>
              <w:t xml:space="preserve">Min</w:t>
            </w:r>
          </w:p>
        </w:tc>
        <w:tc>
          <w:p>
            <w:pPr>
              <w:pStyle w:val="Compact"/>
              <w:jc w:val="right"/>
            </w:pPr>
            <w:r>
              <w:t xml:space="preserve">28.19</w:t>
            </w:r>
          </w:p>
        </w:tc>
      </w:tr>
      <w:tr>
        <w:tc>
          <w:p>
            <w:pPr>
              <w:pStyle w:val="Compact"/>
              <w:jc w:val="left"/>
            </w:pPr>
            <w:r>
              <w:t xml:space="preserve">Q1</w:t>
            </w:r>
          </w:p>
        </w:tc>
        <w:tc>
          <w:p>
            <w:pPr>
              <w:pStyle w:val="Compact"/>
              <w:jc w:val="right"/>
            </w:pPr>
            <w:r>
              <w:t xml:space="preserve">29.20</w:t>
            </w:r>
          </w:p>
        </w:tc>
      </w:tr>
      <w:tr>
        <w:tc>
          <w:p>
            <w:pPr>
              <w:pStyle w:val="Compact"/>
              <w:jc w:val="left"/>
            </w:pPr>
            <w:r>
              <w:t xml:space="preserve">Median</w:t>
            </w:r>
          </w:p>
        </w:tc>
        <w:tc>
          <w:p>
            <w:pPr>
              <w:pStyle w:val="Compact"/>
              <w:jc w:val="right"/>
            </w:pPr>
            <w:r>
              <w:t xml:space="preserve">29.86</w:t>
            </w:r>
          </w:p>
        </w:tc>
      </w:tr>
      <w:tr>
        <w:tc>
          <w:p>
            <w:pPr>
              <w:pStyle w:val="Compact"/>
              <w:jc w:val="left"/>
            </w:pPr>
            <w:r>
              <w:t xml:space="preserve">Q3</w:t>
            </w:r>
          </w:p>
        </w:tc>
        <w:tc>
          <w:p>
            <w:pPr>
              <w:pStyle w:val="Compact"/>
              <w:jc w:val="right"/>
            </w:pPr>
            <w:r>
              <w:t xml:space="preserve">30.38</w:t>
            </w:r>
          </w:p>
        </w:tc>
      </w:tr>
      <w:tr>
        <w:tc>
          <w:p>
            <w:pPr>
              <w:pStyle w:val="Compact"/>
              <w:jc w:val="left"/>
            </w:pPr>
            <w:r>
              <w:t xml:space="preserve">Max</w:t>
            </w:r>
          </w:p>
        </w:tc>
        <w:tc>
          <w:p>
            <w:pPr>
              <w:pStyle w:val="Compact"/>
              <w:jc w:val="right"/>
            </w:pPr>
            <w:r>
              <w:t xml:space="preserve">31.95</w:t>
            </w:r>
          </w:p>
        </w:tc>
      </w:tr>
      <w:tr>
        <w:tc>
          <w:p>
            <w:pPr>
              <w:pStyle w:val="Compact"/>
              <w:jc w:val="left"/>
            </w:pPr>
            <w:r>
              <w:t xml:space="preserve">MAD</w:t>
            </w:r>
          </w:p>
        </w:tc>
        <w:tc>
          <w:p>
            <w:pPr>
              <w:pStyle w:val="Compact"/>
              <w:jc w:val="right"/>
            </w:pPr>
            <w:r>
              <w:t xml:space="preserve">0.94</w:t>
            </w:r>
          </w:p>
        </w:tc>
      </w:tr>
      <w:tr>
        <w:tc>
          <w:p>
            <w:pPr>
              <w:pStyle w:val="Compact"/>
              <w:jc w:val="left"/>
            </w:pPr>
            <w:r>
              <w:t xml:space="preserve">IQR</w:t>
            </w:r>
          </w:p>
        </w:tc>
        <w:tc>
          <w:p>
            <w:pPr>
              <w:pStyle w:val="Compact"/>
              <w:jc w:val="right"/>
            </w:pPr>
            <w:r>
              <w:t xml:space="preserve">1.15</w:t>
            </w:r>
          </w:p>
        </w:tc>
      </w:tr>
      <w:tr>
        <w:tc>
          <w:p>
            <w:pPr>
              <w:pStyle w:val="Compact"/>
              <w:jc w:val="left"/>
            </w:pPr>
            <w:r>
              <w:t xml:space="preserve">CV</w:t>
            </w:r>
          </w:p>
        </w:tc>
        <w:tc>
          <w:p>
            <w:pPr>
              <w:pStyle w:val="Compact"/>
              <w:jc w:val="right"/>
            </w:pPr>
            <w:r>
              <w:t xml:space="preserve">0.03</w:t>
            </w:r>
          </w:p>
        </w:tc>
      </w:tr>
      <w:tr>
        <w:tc>
          <w:p>
            <w:pPr>
              <w:pStyle w:val="Compact"/>
              <w:jc w:val="left"/>
            </w:pPr>
            <w:r>
              <w:t xml:space="preserve">Skewness</w:t>
            </w:r>
          </w:p>
        </w:tc>
        <w:tc>
          <w:p>
            <w:pPr>
              <w:pStyle w:val="Compact"/>
              <w:jc w:val="right"/>
            </w:pPr>
            <w:r>
              <w:t xml:space="preserve">0.47</w:t>
            </w:r>
          </w:p>
        </w:tc>
      </w:tr>
      <w:tr>
        <w:tc>
          <w:p>
            <w:pPr>
              <w:pStyle w:val="Compact"/>
              <w:jc w:val="left"/>
            </w:pPr>
            <w:r>
              <w:t xml:space="preserve">N.Valid</w:t>
            </w:r>
          </w:p>
        </w:tc>
        <w:tc>
          <w:p>
            <w:pPr>
              <w:pStyle w:val="Compact"/>
              <w:jc w:val="right"/>
            </w:pPr>
            <w:r>
              <w:t xml:space="preserve">60.00</w:t>
            </w:r>
          </w:p>
        </w:tc>
      </w:tr>
    </w:tbl>
    <w:p>
      <w:pPr>
        <w:pStyle w:val="CaptionedFigure"/>
      </w:pPr>
      <w:r>
        <w:drawing>
          <wp:inline>
            <wp:extent cx="5943600" cy="3670035"/>
            <wp:effectExtent b="0" l="0" r="0" t="0"/>
            <wp:docPr descr="Figura 8: Histograma de la variable. La línea roja corresponde con la media, y la curva azul con la curva de densidad empírica." title="" id="1" name="Picture"/>
            <a:graphic>
              <a:graphicData uri="http://schemas.openxmlformats.org/drawingml/2006/picture">
                <pic:pic>
                  <pic:nvPicPr>
                    <pic:cNvPr descr="figures/AED-1.png" id="0" name="Picture"/>
                    <pic:cNvPicPr>
                      <a:picLocks noChangeArrowheads="1" noChangeAspect="1"/>
                    </pic:cNvPicPr>
                  </pic:nvPicPr>
                  <pic:blipFill>
                    <a:blip r:embed="rId4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8: Histograma de la variable. La línea roja corresponde con la media, y la curva azul con la curva de densidad empírica.</w:t>
      </w:r>
    </w:p>
    <w:p>
      <w:pPr>
        <w:pStyle w:val="BodyText"/>
      </w:pPr>
      <w:r>
        <w:t xml:space="preserve">El resumen estadístico (Tabla</w:t>
      </w:r>
      <w:r>
        <w:t xml:space="preserve"> </w:t>
      </w:r>
      <w:r>
        <w:t xml:space="preserve">1</w:t>
      </w:r>
      <w:r>
        <w:t xml:space="preserve">) y el histograma (Figura</w:t>
      </w:r>
      <w:r>
        <w:t xml:space="preserve"> </w:t>
      </w:r>
      <w:r>
        <w:t xml:space="preserve">8</w:t>
      </w:r>
      <w:r>
        <w:t xml:space="preserve">) muestran que los datos tienen una distribución aproximadamente normal, donde la media y mediana son similares y el histograma presenta una forma general de campana, por lo que no es necesaria ninguna transformación. La varianza de la variable es 0.745, lo que brinda una guía de la posible meseta total del variograma.</w:t>
      </w:r>
    </w:p>
    <w:p>
      <w:pPr>
        <w:pStyle w:val="BodyText"/>
      </w:pPr>
      <w:r>
        <w:t xml:space="preserve">Como los datos iniciales están en una tabla, es necesario convertir estos datos en datos/objetos espaciales, para poder realizar operaciones y análisis espaciales, incluyendo el análisis geoestadístico..</w:t>
      </w:r>
    </w:p>
    <w:p>
      <w:pPr>
        <w:pStyle w:val="BodyText"/>
      </w:pPr>
      <w:r>
        <w:t xml:space="preserve">En este caso los datos tienen una grilla de coordenadas local la cual no corresponde con ningún sistema de coordenadas reconocido, es arbritario. De manera general se recomienda trabajar los datos en sistemas de coordenadas planas (x,y) por lo que si se tienen en geográficas (long, lat) se recomienda convertirlas a planas conforme la zona de estudio, utilizando los códigos</w:t>
      </w:r>
      <w:r>
        <w:t xml:space="preserve"> </w:t>
      </w:r>
      <w:r>
        <w:rPr>
          <w:i/>
        </w:rPr>
        <w:t xml:space="preserve">epsg</w:t>
      </w:r>
      <w:r>
        <w:t xml:space="preserve"> </w:t>
      </w:r>
      <w:r>
        <w:t xml:space="preserve">respectivos. Para esto se puede consultar</w:t>
      </w:r>
      <w:r>
        <w:t xml:space="preserve"> </w:t>
      </w:r>
      <w:r>
        <w:t xml:space="preserve">Garnier-Villarreal (</w:t>
      </w:r>
      <w:hyperlink w:anchor="ref-garnier-villarreal2020">
        <w:r>
          <w:rPr>
            <w:rStyle w:val="Hyperlink"/>
          </w:rPr>
          <w:t xml:space="preserve">2020</w:t>
        </w:r>
      </w:hyperlink>
      <w:r>
        <w:t xml:space="preserve">)</w:t>
      </w:r>
      <w:r>
        <w:t xml:space="preserve">, donde el capítulo 6 está dedicado al trato de datos espaciales en</w:t>
      </w:r>
      <w:r>
        <w:t xml:space="preserve"> </w:t>
      </w:r>
      <w:r>
        <w:rPr>
          <w:b/>
        </w:rPr>
        <w:t xml:space="preserve">R</w:t>
      </w:r>
      <w:r>
        <w:t xml:space="preserve">, y se indica como transformar los datos de un sistema de coordenadas a otro.</w:t>
      </w:r>
    </w:p>
    <w:p>
      <w:pPr>
        <w:pStyle w:val="BodyText"/>
      </w:pPr>
      <w:r>
        <w:t xml:space="preserve">Para crear el objeto espacial se usa la función</w:t>
      </w:r>
      <w:r>
        <w:t xml:space="preserve"> </w:t>
      </w:r>
      <w:r>
        <w:rPr>
          <w:rStyle w:val="VerbatimChar"/>
        </w:rPr>
        <w:t xml:space="preserve">st_as_sf</w:t>
      </w:r>
      <w:r>
        <w:t xml:space="preserve"> </w:t>
      </w:r>
      <w:r>
        <w:t xml:space="preserve">del paquete</w:t>
      </w:r>
      <w:r>
        <w:t xml:space="preserve"> </w:t>
      </w:r>
      <w:r>
        <w:rPr>
          <w:i/>
        </w:rPr>
        <w:t xml:space="preserve">sf</w:t>
      </w:r>
      <w:r>
        <w:t xml:space="preserve"> </w:t>
      </w:r>
      <w:r>
        <w:t xml:space="preserve">(Pebesma,</w:t>
      </w:r>
      <w:r>
        <w:t xml:space="preserve"> </w:t>
      </w:r>
      <w:hyperlink w:anchor="ref-R-sf">
        <w:r>
          <w:rPr>
            <w:rStyle w:val="Hyperlink"/>
          </w:rPr>
          <w:t xml:space="preserve">2020</w:t>
        </w:r>
      </w:hyperlink>
      <w:r>
        <w:t xml:space="preserve">)</w:t>
      </w:r>
      <w:r>
        <w:t xml:space="preserve">, donde los argumentos requeridos son los datos, las columnas donde están las coordenadas (x,y), y opcionalmente el código del sistema de coordenadas (</w:t>
      </w:r>
      <w:r>
        <w:rPr>
          <w:i/>
        </w:rPr>
        <w:t xml:space="preserve">epsg</w:t>
      </w:r>
      <w:r>
        <w:t xml:space="preserve">). Como en este caso los datos no corresponden con ninguna sistema de coordenadas se pone</w:t>
      </w:r>
      <w:r>
        <w:t xml:space="preserve"> </w:t>
      </w:r>
      <w:r>
        <w:rPr>
          <w:rStyle w:val="VerbatimChar"/>
        </w:rPr>
        <w:t xml:space="preserve">NA</w:t>
      </w:r>
      <w:r>
        <w:t xml:space="preserve">.</w:t>
      </w:r>
    </w:p>
    <w:p>
      <w:pPr>
        <w:pStyle w:val="BodyText"/>
      </w:pPr>
      <w:r>
        <w:t xml:space="preserve">Una vez transformados los datos a datos espaciales es buena práctica determinar las distancias entre los puntos, ya que como se explicó en la parte teórica, no es recomendado calcular el variograma experimental a más de la mitad de la distancia máxima entre puntos. Haciendo este paso se obtiene que la distancia máxima es de 128.03 m.</w:t>
      </w:r>
    </w:p>
    <w:p>
      <w:pPr>
        <w:pStyle w:val="BodyText"/>
      </w:pPr>
      <w:r>
        <w:t xml:space="preserve">Como se desea tener una superficie con datos interpolados (en puntos donde no se tiene muestra) es necesario generar una grilla a rellenar. Se pueden tener grillar regulares (rectangulares) o irregulares (conforme un polígono que encierra a los datos). Para este caso se genera una grilla regular (</w:t>
      </w:r>
      <w:r>
        <w:rPr>
          <w:rStyle w:val="VerbatimChar"/>
        </w:rPr>
        <w:t xml:space="preserve">datosint</w:t>
      </w:r>
      <w:r>
        <w:t xml:space="preserve">) y una irregular (</w:t>
      </w:r>
      <w:r>
        <w:rPr>
          <w:rStyle w:val="VerbatimChar"/>
        </w:rPr>
        <w:t xml:space="preserve">datosint2</w:t>
      </w:r>
      <w:r>
        <w:t xml:space="preserve">).</w:t>
      </w:r>
    </w:p>
    <w:p>
      <w:pPr>
        <w:pStyle w:val="BodyText"/>
      </w:pPr>
      <w:r>
        <w:t xml:space="preserve">Ya con los datos en formato espacial es bueno visualizar su distribución en el espacio para tener una idea preliminar de patrones que pueden presentar. La Figura</w:t>
      </w:r>
      <w:r>
        <w:t xml:space="preserve"> </w:t>
      </w:r>
      <w:r>
        <w:t xml:space="preserve">9</w:t>
      </w:r>
      <w:r>
        <w:t xml:space="preserve"> </w:t>
      </w:r>
      <w:r>
        <w:t xml:space="preserve">muestra la ubicación de los datos, donde los puntos se encuentran rellenados de acuerdo al valor de la variable.</w:t>
      </w:r>
    </w:p>
    <w:p>
      <w:pPr>
        <w:pStyle w:val="CaptionedFigure"/>
      </w:pPr>
      <w:r>
        <w:drawing>
          <wp:inline>
            <wp:extent cx="5943600" cy="3670035"/>
            <wp:effectExtent b="0" l="0" r="0" t="0"/>
            <wp:docPr descr="Figura 9: Mapa de puntos mostrando la distribución espacial de la variable." title="" id="1" name="Picture"/>
            <a:graphic>
              <a:graphicData uri="http://schemas.openxmlformats.org/drawingml/2006/picture">
                <pic:pic>
                  <pic:nvPicPr>
                    <pic:cNvPr descr="figures/dist-espacial-1.png" id="0" name="Picture"/>
                    <pic:cNvPicPr>
                      <a:picLocks noChangeArrowheads="1" noChangeAspect="1"/>
                    </pic:cNvPicPr>
                  </pic:nvPicPr>
                  <pic:blipFill>
                    <a:blip r:embed="rId42"/>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9: Mapa de puntos mostrando la distribución espacial de la variable.</w:t>
      </w:r>
    </w:p>
    <w:p>
      <w:pPr>
        <w:pStyle w:val="Heading2"/>
      </w:pPr>
      <w:bookmarkStart w:id="43" w:name="modelado-geoestadístico"/>
      <w:r>
        <w:t xml:space="preserve">Modelado geoestadístico</w:t>
      </w:r>
      <w:bookmarkEnd w:id="43"/>
    </w:p>
    <w:p>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pPr>
        <w:pStyle w:val="Heading3"/>
      </w:pPr>
      <w:bookmarkStart w:id="44" w:name="variograma-experimental-1"/>
      <w:r>
        <w:t xml:space="preserve">Variograma experimental</w:t>
      </w:r>
      <w:bookmarkEnd w:id="44"/>
    </w:p>
    <w:p>
      <w:pPr>
        <w:pStyle w:val="FirstParagraph"/>
      </w:pPr>
      <w:r>
        <w:t xml:space="preserve">El primer paso es crear un variograma experimental omnidireccional (Figura</w:t>
      </w:r>
      <w:r>
        <w:t xml:space="preserve"> </w:t>
      </w:r>
      <w:r>
        <w:t xml:space="preserve">10</w:t>
      </w:r>
      <w:r>
        <w:t xml:space="preserve">). Aquí se empieza a hacer uso de</w:t>
      </w:r>
      <w:r>
        <w:t xml:space="preserve"> </w:t>
      </w:r>
      <w:r>
        <w:rPr>
          <w:i/>
        </w:rPr>
        <w:t xml:space="preserve">gstat</w:t>
      </w:r>
      <w:r>
        <w:t xml:space="preserve">, donde es conveniente crear un objeto</w:t>
      </w:r>
      <w:r>
        <w:t xml:space="preserve"> </w:t>
      </w:r>
      <w:r>
        <w:rPr>
          <w:rStyle w:val="VerbatimChar"/>
        </w:rPr>
        <w:t xml:space="preserve">gstat</w:t>
      </w:r>
      <w:r>
        <w:t xml:space="preserve"> </w:t>
      </w:r>
      <w:r>
        <w:t xml:space="preserve">en el cual se definen los datos a usar y la variable de interés. Para definir la variable de interés se usa la sintaxis de fórmula de la siguiente forma:</w:t>
      </w:r>
      <w:r>
        <w:t xml:space="preserve"> </w:t>
      </w:r>
      <w:r>
        <w:rPr>
          <w:rStyle w:val="VerbatimChar"/>
        </w:rPr>
        <w:t xml:space="preserve">variable ~ 1</w:t>
      </w:r>
      <w:r>
        <w:t xml:space="preserve">, que sería similar a definir un modelo lineal para sólo el intercepto. En este caso, y para facilidad, se guardo el nombre de la variable (</w:t>
      </w:r>
      <w:r>
        <w:t xml:space="preserve">‘</w:t>
      </w:r>
      <w:r>
        <w:t xml:space="preserve">z</w:t>
      </w:r>
      <w:r>
        <w:t xml:space="preserve">’</w:t>
      </w:r>
      <w:r>
        <w:t xml:space="preserve">) en el objeto</w:t>
      </w:r>
      <w:r>
        <w:t xml:space="preserve"> </w:t>
      </w:r>
      <w:r>
        <w:rPr>
          <w:rStyle w:val="VerbatimChar"/>
        </w:rPr>
        <w:t xml:space="preserve">myvar</w:t>
      </w:r>
      <w:r>
        <w:t xml:space="preserve">.</w:t>
      </w:r>
    </w:p>
    <w:p>
      <w:pPr>
        <w:pStyle w:val="BodyText"/>
      </w:pPr>
      <w:r>
        <w:t xml:space="preserve">Una vez definido este objeto, que se va a usar en varias instancias, se construye el variograma experimental con la función</w:t>
      </w:r>
      <w:r>
        <w:t xml:space="preserve"> </w:t>
      </w:r>
      <w:r>
        <w:rPr>
          <w:rStyle w:val="VerbatimChar"/>
        </w:rPr>
        <w:t xml:space="preserve">variogram</w:t>
      </w:r>
      <w:r>
        <w:t xml:space="preserve">. Esta función tiene como argumentos el objeto</w:t>
      </w:r>
      <w:r>
        <w:t xml:space="preserve"> </w:t>
      </w:r>
      <w:r>
        <w:rPr>
          <w:rStyle w:val="VerbatimChar"/>
        </w:rPr>
        <w:t xml:space="preserve">gstat</w:t>
      </w:r>
      <w:r>
        <w:t xml:space="preserve">, el intervalo de distancia deseado (</w:t>
      </w:r>
      <w:r>
        <w:rPr>
          <w:rStyle w:val="VerbatimChar"/>
        </w:rPr>
        <w:t xml:space="preserve">width</w:t>
      </w:r>
      <w:r>
        <w:t xml:space="preserve">) y la distancia máxima a la cual calcular la semivarianza (</w:t>
      </w:r>
      <w:r>
        <w:rPr>
          <w:rStyle w:val="VerbatimChar"/>
        </w:rPr>
        <w:t xml:space="preserve">cutoff</w:t>
      </w:r>
      <w:r>
        <w:t xml:space="preserve">); y si recordamos la distancia máxima era 128.03, por lo que se escoge un valor ligeramente inferior a la mitad.</w:t>
      </w:r>
    </w:p>
    <w:p>
      <w:pPr>
        <w:pStyle w:val="SourceCode"/>
      </w:pPr>
      <w:r>
        <w:rPr>
          <w:rStyle w:val="NormalTok"/>
        </w:rPr>
        <w:t xml:space="preserve">myformula =</w:t>
      </w:r>
      <w:r>
        <w:rPr>
          <w:rStyle w:val="StringTok"/>
        </w:rPr>
        <w:t xml:space="preserve"> </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w:t>
      </w:r>
      <w:r>
        <w:br w:type="textWrapping"/>
      </w:r>
      <w:r>
        <w:rPr>
          <w:rStyle w:val="NormalTok"/>
        </w:rPr>
        <w:t xml:space="preserve">g =</w:t>
      </w:r>
      <w:r>
        <w:rPr>
          <w:rStyle w:val="StringTok"/>
        </w:rPr>
        <w:t xml:space="preserve"> </w:t>
      </w:r>
      <w:r>
        <w:rPr>
          <w:rStyle w:val="KeywordTok"/>
        </w:rPr>
        <w:t xml:space="preserve">gstat</w:t>
      </w:r>
      <w:r>
        <w:rPr>
          <w:rStyle w:val="NormalTok"/>
        </w:rPr>
        <w:t xml:space="preserve">(</w:t>
      </w:r>
      <w:r>
        <w:rPr>
          <w:rStyle w:val="DataTypeTok"/>
        </w:rPr>
        <w:t xml:space="preserve">formula =</w:t>
      </w:r>
      <w:r>
        <w:rPr>
          <w:rStyle w:val="NormalTok"/>
        </w:rPr>
        <w:t xml:space="preserve"> myformula, </w:t>
      </w:r>
      <w:r>
        <w:br w:type="textWrapping"/>
      </w:r>
      <w:r>
        <w:rPr>
          <w:rStyle w:val="NormalTok"/>
        </w:rPr>
        <w:t xml:space="preserve">          </w:t>
      </w:r>
      <w:r>
        <w:rPr>
          <w:rStyle w:val="DataTypeTok"/>
        </w:rPr>
        <w:t xml:space="preserve">data =</w:t>
      </w:r>
      <w:r>
        <w:rPr>
          <w:rStyle w:val="NormalTok"/>
        </w:rPr>
        <w:t xml:space="preserve"> datos_sf) </w:t>
      </w:r>
      <w:r>
        <w:rPr>
          <w:rStyle w:val="CommentTok"/>
        </w:rPr>
        <w:t xml:space="preserve"># objeto gstat para hacer geoestadistica</w:t>
      </w:r>
      <w:r>
        <w:br w:type="textWrapping"/>
      </w:r>
      <w:r>
        <w:br w:type="textWrapping"/>
      </w:r>
      <w:r>
        <w:rPr>
          <w:rStyle w:val="CommentTok"/>
        </w:rPr>
        <w:t xml:space="preserve"># variograma experimental cada cierta distancia (width), y hasta cierta distancia (cutoff)</w:t>
      </w:r>
      <w:r>
        <w:br w:type="textWrapping"/>
      </w:r>
      <w:r>
        <w:rPr>
          <w:rStyle w:val="NormalTok"/>
        </w:rPr>
        <w:t xml:space="preserve">dat.vgm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title="" id="1" name="Picture"/>
            <a:graphic>
              <a:graphicData uri="http://schemas.openxmlformats.org/drawingml/2006/picture">
                <pic:pic>
                  <pic:nvPicPr>
                    <pic:cNvPr descr="figures/variog-omni-1.png" id="0" name="Picture"/>
                    <pic:cNvPicPr>
                      <a:picLocks noChangeArrowheads="1" noChangeAspect="1"/>
                    </pic:cNvPicPr>
                  </pic:nvPicPr>
                  <pic:blipFill>
                    <a:blip r:embed="rId4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pPr>
        <w:pStyle w:val="BodyText"/>
      </w:pPr>
      <w:r>
        <w:t xml:space="preserve">Una vez analizado el variograma omnidireccional se procede a determinar si existe la presencia o no de anisotropía. Para esto se usan tanto el mapa de la superficie de variograma (Figura</w:t>
      </w:r>
      <w:r>
        <w:t xml:space="preserve"> </w:t>
      </w:r>
      <w:r>
        <w:t xml:space="preserve">11</w:t>
      </w:r>
      <w:r>
        <w:t xml:space="preserve">), como los variogramas direccionales (Figura</w:t>
      </w:r>
      <w:r>
        <w:t xml:space="preserve"> </w:t>
      </w:r>
      <w:r>
        <w:t xml:space="preserve">12</w:t>
      </w:r>
      <w:r>
        <w:t xml:space="preserve">).</w:t>
      </w:r>
    </w:p>
    <w:p>
      <w:pPr>
        <w:pStyle w:val="BodyText"/>
      </w:pPr>
      <w:r>
        <w:t xml:space="preserve">Para el mapa de la superficie de variograma los argumentos necesarios son la extensión (</w:t>
      </w:r>
      <w:r>
        <w:rPr>
          <w:rStyle w:val="VerbatimChar"/>
        </w:rPr>
        <w:t xml:space="preserve">cutoff</w:t>
      </w:r>
      <w:r>
        <w:t xml:space="preserve">, misma que le variograma experimental), el ancho del pixel (</w:t>
      </w:r>
      <w:r>
        <w:rPr>
          <w:rStyle w:val="VerbatimChar"/>
        </w:rPr>
        <w:t xml:space="preserve">width</w:t>
      </w:r>
      <w:r>
        <w:t xml:space="preserve">, no es el mismo que para el variograma, por lo general mayor), y definir que es un mapa (</w:t>
      </w:r>
      <w:r>
        <w:rPr>
          <w:rStyle w:val="VerbatimChar"/>
        </w:rPr>
        <w:t xml:space="preserve">map=TRUE</w:t>
      </w:r>
      <w:r>
        <w:t xml:space="preserve">).</w:t>
      </w:r>
    </w:p>
    <w:p>
      <w:pPr>
        <w:pStyle w:val="SourceCode"/>
      </w:pPr>
      <w:r>
        <w:rPr>
          <w:rStyle w:val="NormalTok"/>
        </w:rPr>
        <w:t xml:space="preserve">map.vgm &lt;-</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rPr>
          <w:rStyle w:val="NormalTok"/>
        </w:rPr>
        <w:t xml:space="preserve">                     </w:t>
      </w:r>
      <w:r>
        <w:rPr>
          <w:rStyle w:val="DataTypeTok"/>
        </w:rPr>
        <w:t xml:space="preserve">map =</w:t>
      </w:r>
      <w:r>
        <w:rPr>
          <w:rStyle w:val="NormalTok"/>
        </w:rPr>
        <w:t xml:space="preserve"> </w:t>
      </w:r>
      <w:r>
        <w:rPr>
          <w:rStyle w:val="OtherTok"/>
        </w:rPr>
        <w:t xml:space="preserve">TRUE</w:t>
      </w:r>
      <w:r>
        <w:rPr>
          <w:rStyle w:val="NormalTok"/>
        </w:rPr>
        <w:t xml:space="preserve">)</w:t>
      </w:r>
    </w:p>
    <w:p>
      <w:pPr>
        <w:pStyle w:val="CaptionedFigure"/>
      </w:pPr>
      <w:r>
        <w:drawing>
          <wp:inline>
            <wp:extent cx="5943600" cy="3670035"/>
            <wp:effectExtent b="0" l="0" r="0" t="0"/>
            <wp:docPr descr="Figura 11: Mapa de la superficie de variograma. No se observa un patrón o tendencia o dirección preferncial." title="" id="1" name="Picture"/>
            <a:graphic>
              <a:graphicData uri="http://schemas.openxmlformats.org/drawingml/2006/picture">
                <pic:pic>
                  <pic:nvPicPr>
                    <pic:cNvPr descr="figures/variog-map-1.png" id="0" name="Picture"/>
                    <pic:cNvPicPr>
                      <a:picLocks noChangeArrowheads="1" noChangeAspect="1"/>
                    </pic:cNvPicPr>
                  </pic:nvPicPr>
                  <pic:blipFill>
                    <a:blip r:embed="rId46"/>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11: Mapa de la superficie de variograma. No se observa un patrón o tendencia o dirección preferncial.</w:t>
      </w:r>
    </w:p>
    <w:p>
      <w:pPr>
        <w:pStyle w:val="BodyText"/>
      </w:pPr>
      <w:r>
        <w:t xml:space="preserve">Para los variogramas direccionales hay que definir los argumentos de las direcciones (</w:t>
      </w:r>
      <w:r>
        <w:rPr>
          <w:rStyle w:val="VerbatimChar"/>
        </w:rPr>
        <w:t xml:space="preserve">alpha</w:t>
      </w:r>
      <w:r>
        <w:t xml:space="preserve">) y la tolerancia angular (</w:t>
      </w:r>
      <w:r>
        <w:rPr>
          <w:rStyle w:val="VerbatimChar"/>
        </w:rPr>
        <w:t xml:space="preserve">tol.hor</w:t>
      </w:r>
      <w:r>
        <w:t xml:space="preserve">), donde lo más usado son direcciones cada 45° y la tolerancia angular es la mitad del intervalo entre direcciones.</w:t>
      </w:r>
    </w:p>
    <w:p>
      <w:pPr>
        <w:pStyle w:val="SourceCode"/>
      </w:pPr>
      <w:r>
        <w:rPr>
          <w:rStyle w:val="CommentTok"/>
        </w:rPr>
        <w:t xml:space="preserve"># con direcciones y tolerancia angular</w:t>
      </w:r>
      <w:r>
        <w:br w:type="textWrapping"/>
      </w:r>
      <w:r>
        <w:rPr>
          <w:rStyle w:val="NormalTok"/>
        </w:rPr>
        <w:t xml:space="preserve">d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DecValTok"/>
        </w:rPr>
        <w:t xml:space="preserve">90</w:t>
      </w:r>
      <w:r>
        <w:rPr>
          <w:rStyle w:val="NormalTok"/>
        </w:rPr>
        <w:t xml:space="preserve">,</w:t>
      </w:r>
      <w:r>
        <w:rPr>
          <w:rStyle w:val="DecValTok"/>
        </w:rPr>
        <w:t xml:space="preserve">135</w:t>
      </w:r>
      <w:r>
        <w:rPr>
          <w:rStyle w:val="NormalTok"/>
        </w:rPr>
        <w:t xml:space="preserve">) </w:t>
      </w:r>
      <w:r>
        <w:rPr>
          <w:rStyle w:val="CommentTok"/>
        </w:rPr>
        <w:t xml:space="preserve"># direcciones</w:t>
      </w:r>
      <w:r>
        <w:br w:type="textWrapping"/>
      </w:r>
      <w:r>
        <w:rPr>
          <w:rStyle w:val="NormalTok"/>
        </w:rPr>
        <w:t xml:space="preserve">dat.vgm2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alpha =</w:t>
      </w:r>
      <w:r>
        <w:rPr>
          <w:rStyle w:val="NormalTok"/>
        </w:rPr>
        <w:t xml:space="preserve"> d,</w:t>
      </w:r>
      <w:r>
        <w:br w:type="textWrapping"/>
      </w:r>
      <w:r>
        <w:rPr>
          <w:rStyle w:val="NormalTok"/>
        </w:rPr>
        <w:t xml:space="preserve">                     </w:t>
      </w:r>
      <w:r>
        <w:rPr>
          <w:rStyle w:val="DataTypeTok"/>
        </w:rPr>
        <w:t xml:space="preserve">tol.hor =</w:t>
      </w:r>
      <w:r>
        <w:rPr>
          <w:rStyle w:val="NormalTok"/>
        </w:rPr>
        <w:t xml:space="preserve"> </w:t>
      </w:r>
      <w:r>
        <w:rPr>
          <w:rStyle w:val="FloatTok"/>
        </w:rPr>
        <w:t xml:space="preserve">22.5</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2: Variogramas experimentales direccionales cada 45°. La línea roja punteada representa la varianza de la variable, lo que se aproxima a la meseta total." title="" id="1" name="Picture"/>
            <a:graphic>
              <a:graphicData uri="http://schemas.openxmlformats.org/drawingml/2006/picture">
                <pic:pic>
                  <pic:nvPicPr>
                    <pic:cNvPr descr="figures/variog-dir-1.png" id="0" name="Picture"/>
                    <pic:cNvPicPr>
                      <a:picLocks noChangeArrowheads="1" noChangeAspect="1"/>
                    </pic:cNvPicPr>
                  </pic:nvPicPr>
                  <pic:blipFill>
                    <a:blip r:embed="rId47"/>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12: Variogramas experimentales direccionales cada 45°. La línea roja punteada representa la varianza de la variable, lo que se aproxima a la meseta total.</w:t>
      </w:r>
    </w:p>
    <w:p>
      <w:pPr>
        <w:pStyle w:val="BodyText"/>
      </w:pPr>
      <w:r>
        <w:t xml:space="preserve">Analizando el mapa y los variogramas direccionales se concluye que no muestran señas de anisotropía, no hay una dirección preferncial que presente una continuidad importante, por lo que el modelado se puede continuar con el variograma omnidireccional.</w:t>
      </w:r>
    </w:p>
    <w:p>
      <w:pPr>
        <w:pStyle w:val="Heading3"/>
      </w:pPr>
      <w:bookmarkStart w:id="48" w:name="ajuste-de-modelo-de-variograma"/>
      <w:r>
        <w:t xml:space="preserve">Ajuste de modelo de variograma</w:t>
      </w:r>
      <w:bookmarkEnd w:id="48"/>
    </w:p>
    <w:p>
      <w:pPr>
        <w:pStyle w:val="FirstParagraph"/>
      </w:pPr>
      <w:r>
        <w:t xml:space="preserve">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pPr>
        <w:pStyle w:val="BodyText"/>
      </w:pPr>
      <w:r>
        <w:t xml:space="preserve">Usando el variograma omnidireccional (Figura</w:t>
      </w:r>
      <w:r>
        <w:t xml:space="preserve"> </w:t>
      </w:r>
      <w:r>
        <w:t xml:space="preserve">10</w:t>
      </w:r>
      <w:r>
        <w:t xml:space="preserve">), se puede estimar una pepita de aproximadamente 0.25, una meseta parcial de 0.5, un rango de 30, y se puede usar un modelo tipo esférico (</w:t>
      </w:r>
      <w:r>
        <w:t xml:space="preserve">‘</w:t>
      </w:r>
      <w:r>
        <w:t xml:space="preserve">Sph</w:t>
      </w:r>
      <w:r>
        <w:t xml:space="preserve">’</w:t>
      </w:r>
      <w:r>
        <w:t xml:space="preserve">). Lo anterior se define de la siguiente manera:</w:t>
      </w:r>
    </w:p>
    <w:p>
      <w:pPr>
        <w:pStyle w:val="SourceCode"/>
      </w:pPr>
      <w:r>
        <w:rPr>
          <w:rStyle w:val="NormalTok"/>
        </w:rPr>
        <w:t xml:space="preserve">pep =</w:t>
      </w:r>
      <w:r>
        <w:rPr>
          <w:rStyle w:val="StringTok"/>
        </w:rPr>
        <w:t xml:space="preserve"> </w:t>
      </w:r>
      <w:r>
        <w:rPr>
          <w:rStyle w:val="FloatTok"/>
        </w:rPr>
        <w:t xml:space="preserve">.25</w:t>
      </w:r>
      <w:r>
        <w:rPr>
          <w:rStyle w:val="NormalTok"/>
        </w:rPr>
        <w:t xml:space="preserve"> </w:t>
      </w:r>
      <w:r>
        <w:rPr>
          <w:rStyle w:val="CommentTok"/>
        </w:rPr>
        <w:t xml:space="preserve"># pepita</w:t>
      </w:r>
      <w:r>
        <w:br w:type="textWrapping"/>
      </w:r>
      <w:r>
        <w:rPr>
          <w:rStyle w:val="NormalTok"/>
        </w:rPr>
        <w:t xml:space="preserve">meseta =</w:t>
      </w:r>
      <w:r>
        <w:rPr>
          <w:rStyle w:val="StringTok"/>
        </w:rPr>
        <w:t xml:space="preserve"> </w:t>
      </w:r>
      <w:r>
        <w:rPr>
          <w:rStyle w:val="FloatTok"/>
        </w:rPr>
        <w:t xml:space="preserve">.5</w:t>
      </w:r>
      <w:r>
        <w:rPr>
          <w:rStyle w:val="NormalTok"/>
        </w:rPr>
        <w:t xml:space="preserve"> </w:t>
      </w:r>
      <w:r>
        <w:rPr>
          <w:rStyle w:val="CommentTok"/>
        </w:rPr>
        <w:t xml:space="preserve"># meseta parcial</w:t>
      </w:r>
      <w:r>
        <w:br w:type="textWrapping"/>
      </w:r>
      <w:r>
        <w:rPr>
          <w:rStyle w:val="NormalTok"/>
        </w:rPr>
        <w:t xml:space="preserve">mod =</w:t>
      </w:r>
      <w:r>
        <w:rPr>
          <w:rStyle w:val="StringTok"/>
        </w:rPr>
        <w:t xml:space="preserve"> "Sph"</w:t>
      </w:r>
      <w:r>
        <w:rPr>
          <w:rStyle w:val="NormalTok"/>
        </w:rPr>
        <w:t xml:space="preserve"> </w:t>
      </w:r>
      <w:r>
        <w:rPr>
          <w:rStyle w:val="CommentTok"/>
        </w:rPr>
        <w:t xml:space="preserve"># modelo a ajustar (esférico)</w:t>
      </w:r>
      <w:r>
        <w:br w:type="textWrapping"/>
      </w:r>
      <w:r>
        <w:rPr>
          <w:rStyle w:val="NormalTok"/>
        </w:rPr>
        <w:t xml:space="preserve">rango =</w:t>
      </w:r>
      <w:r>
        <w:rPr>
          <w:rStyle w:val="StringTok"/>
        </w:rPr>
        <w:t xml:space="preserve"> </w:t>
      </w:r>
      <w:r>
        <w:rPr>
          <w:rStyle w:val="DecValTok"/>
        </w:rPr>
        <w:t xml:space="preserve">30</w:t>
      </w:r>
      <w:r>
        <w:rPr>
          <w:rStyle w:val="NormalTok"/>
        </w:rPr>
        <w:t xml:space="preserve"> </w:t>
      </w:r>
      <w:r>
        <w:rPr>
          <w:rStyle w:val="CommentTok"/>
        </w:rPr>
        <w:t xml:space="preserve"># rango</w:t>
      </w:r>
    </w:p>
    <w:p>
      <w:pPr>
        <w:pStyle w:val="FirstParagraph"/>
      </w:pPr>
      <w:r>
        <w:t xml:space="preserve">El paquete</w:t>
      </w:r>
      <w:r>
        <w:t xml:space="preserve"> </w:t>
      </w:r>
      <w:r>
        <w:rPr>
          <w:i/>
        </w:rPr>
        <w:t xml:space="preserve">gstat</w:t>
      </w:r>
      <w:r>
        <w:t xml:space="preserve"> </w:t>
      </w:r>
      <w:r>
        <w:t xml:space="preserve">ya viene con modelos definidos, por lo que el usuario debe seleccionar el modelo que considera apropiado. Usando la función</w:t>
      </w:r>
      <w:r>
        <w:t xml:space="preserve"> </w:t>
      </w:r>
      <w:r>
        <w:rPr>
          <w:rStyle w:val="VerbatimChar"/>
        </w:rPr>
        <w:t xml:space="preserve">show.vgms</w:t>
      </w:r>
      <w:r>
        <w:t xml:space="preserve"> </w:t>
      </w:r>
      <w:r>
        <w:t xml:space="preserve">(Figura</w:t>
      </w:r>
      <w:r>
        <w:t xml:space="preserve"> </w:t>
      </w:r>
      <w:r>
        <w:t xml:space="preserve">13</w:t>
      </w:r>
      <w:r>
        <w:t xml:space="preserve">) se pueden desplegar los diferentes modelos disponibles (nombre en comillas). Para los modelos mencionados en la parte de teoría los nombres usados por</w:t>
      </w:r>
      <w:r>
        <w:t xml:space="preserve"> </w:t>
      </w:r>
      <w:r>
        <w:rPr>
          <w:i/>
        </w:rPr>
        <w:t xml:space="preserve">gstat</w:t>
      </w:r>
      <w:r>
        <w:t xml:space="preserve"> </w:t>
      </w:r>
      <w:r>
        <w:t xml:space="preserve">serían:</w:t>
      </w:r>
      <w:r>
        <w:t xml:space="preserve"> </w:t>
      </w:r>
      <w:r>
        <w:t xml:space="preserve">‘</w:t>
      </w:r>
      <w:r>
        <w:t xml:space="preserve">Sph</w:t>
      </w:r>
      <w:r>
        <w:t xml:space="preserve">’</w:t>
      </w:r>
      <w:r>
        <w:t xml:space="preserve"> </w:t>
      </w:r>
      <w:r>
        <w:t xml:space="preserve">para esférico,</w:t>
      </w:r>
      <w:r>
        <w:t xml:space="preserve"> </w:t>
      </w:r>
      <w:r>
        <w:t xml:space="preserve">‘</w:t>
      </w:r>
      <w:r>
        <w:t xml:space="preserve">Exp</w:t>
      </w:r>
      <w:r>
        <w:t xml:space="preserve">’</w:t>
      </w:r>
      <w:r>
        <w:t xml:space="preserve"> </w:t>
      </w:r>
      <w:r>
        <w:t xml:space="preserve">para exponencial,</w:t>
      </w:r>
      <w:r>
        <w:t xml:space="preserve"> </w:t>
      </w:r>
      <w:r>
        <w:t xml:space="preserve">‘</w:t>
      </w:r>
      <w:r>
        <w:t xml:space="preserve">Gau</w:t>
      </w:r>
      <w:r>
        <w:t xml:space="preserve">’</w:t>
      </w:r>
      <w:r>
        <w:t xml:space="preserve"> </w:t>
      </w:r>
      <w:r>
        <w:t xml:space="preserve">para gaussiano, y</w:t>
      </w:r>
      <w:r>
        <w:t xml:space="preserve"> </w:t>
      </w:r>
      <w:r>
        <w:t xml:space="preserve">‘</w:t>
      </w:r>
      <w:r>
        <w:t xml:space="preserve">Pot</w:t>
      </w:r>
      <w:r>
        <w:t xml:space="preserve">’</w:t>
      </w:r>
      <w:r>
        <w:t xml:space="preserve"> </w:t>
      </w:r>
      <w:r>
        <w:t xml:space="preserve">para potencia.</w:t>
      </w:r>
    </w:p>
    <w:p>
      <w:pPr>
        <w:pStyle w:val="CaptionedFigure"/>
      </w:pPr>
      <w:r>
        <w:drawing>
          <wp:inline>
            <wp:extent cx="5943600" cy="3688833"/>
            <wp:effectExtent b="0" l="0" r="0" t="0"/>
            <wp:docPr descr="Figura 13: Modelos disponibles en gstat." title="" id="1" name="Picture"/>
            <a:graphic>
              <a:graphicData uri="http://schemas.openxmlformats.org/drawingml/2006/picture">
                <pic:pic>
                  <pic:nvPicPr>
                    <pic:cNvPr descr="/Users/maximiliano/Documents/UCR/Docencia/Extras/R/bookdown/intro_geostats/images/gstat-mods.png" id="0" name="Picture"/>
                    <pic:cNvPicPr>
                      <a:picLocks noChangeArrowheads="1" noChangeAspect="1"/>
                    </pic:cNvPicPr>
                  </pic:nvPicPr>
                  <pic:blipFill>
                    <a:blip r:embed="rId49"/>
                    <a:stretch>
                      <a:fillRect/>
                    </a:stretch>
                  </pic:blipFill>
                  <pic:spPr bwMode="auto">
                    <a:xfrm>
                      <a:off x="0" y="0"/>
                      <a:ext cx="5943600" cy="3688833"/>
                    </a:xfrm>
                    <a:prstGeom prst="rect">
                      <a:avLst/>
                    </a:prstGeom>
                    <a:noFill/>
                    <a:ln w="9525">
                      <a:noFill/>
                      <a:headEnd/>
                      <a:tailEnd/>
                    </a:ln>
                  </pic:spPr>
                </pic:pic>
              </a:graphicData>
            </a:graphic>
          </wp:inline>
        </w:drawing>
      </w:r>
    </w:p>
    <w:p>
      <w:pPr>
        <w:pStyle w:val="ImageCaption"/>
      </w:pPr>
      <w:r>
        <w:t xml:space="preserve">Figura 13: Modelos disponibles en</w:t>
      </w:r>
      <w:r>
        <w:t xml:space="preserve"> </w:t>
      </w:r>
      <w:r>
        <w:rPr>
          <w:i/>
        </w:rPr>
        <w:t xml:space="preserve">gstat</w:t>
      </w:r>
      <w:r>
        <w:t xml:space="preserve">.</w:t>
      </w:r>
    </w:p>
    <w:p>
      <w:pPr>
        <w:pStyle w:val="BodyText"/>
      </w:pPr>
      <w:r>
        <w:t xml:space="preserve">Una vez definidos los valores iniciales se usa la función</w:t>
      </w:r>
      <w:r>
        <w:t xml:space="preserve"> </w:t>
      </w:r>
      <w:r>
        <w:rPr>
          <w:rStyle w:val="VerbatimChar"/>
        </w:rPr>
        <w:t xml:space="preserve">fit.variogram</w:t>
      </w:r>
      <w:r>
        <w:t xml:space="preserve"> </w:t>
      </w:r>
      <w:r>
        <w:t xml:space="preserve">para realizar el ajuste automático. Los argumentos de la función son el variograma experimental y el modelo que se define por medio de la función</w:t>
      </w:r>
      <w:r>
        <w:t xml:space="preserve"> </w:t>
      </w:r>
      <w:r>
        <w:rPr>
          <w:rStyle w:val="VerbatimChar"/>
        </w:rPr>
        <w:t xml:space="preserve">vgm</w:t>
      </w:r>
      <w:r>
        <w:t xml:space="preserve">, usando los valores iniciales definidos anteriormente.</w:t>
      </w:r>
    </w:p>
    <w:p>
      <w:pPr>
        <w:pStyle w:val="SourceCode"/>
      </w:pPr>
      <w:r>
        <w:rPr>
          <w:rStyle w:val="NormalTok"/>
        </w:rPr>
        <w:t xml:space="preserve">dat.fit =</w:t>
      </w:r>
      <w:r>
        <w:rPr>
          <w:rStyle w:val="StringTok"/>
        </w:rPr>
        <w:t xml:space="preserve"> </w:t>
      </w:r>
      <w:r>
        <w:rPr>
          <w:rStyle w:val="KeywordTok"/>
        </w:rPr>
        <w:t xml:space="preserve">fit.variogram</w:t>
      </w:r>
      <w:r>
        <w:rPr>
          <w:rStyle w:val="NormalTok"/>
        </w:rPr>
        <w:t xml:space="preserve">(dat.vgm, </w:t>
      </w:r>
      <w:r>
        <w:br w:type="textWrapping"/>
      </w:r>
      <w:r>
        <w:rPr>
          <w:rStyle w:val="NormalTok"/>
        </w:rPr>
        <w:t xml:space="preserve">                        </w:t>
      </w:r>
      <w:r>
        <w:rPr>
          <w:rStyle w:val="DataTypeTok"/>
        </w:rPr>
        <w:t xml:space="preserve">model =</w:t>
      </w:r>
      <w:r>
        <w:rPr>
          <w:rStyle w:val="NormalTok"/>
        </w:rPr>
        <w:t xml:space="preserve"> </w:t>
      </w:r>
      <w:r>
        <w:rPr>
          <w:rStyle w:val="KeywordTok"/>
        </w:rPr>
        <w:t xml:space="preserve">vgm</w:t>
      </w:r>
      <w:r>
        <w:rPr>
          <w:rStyle w:val="NormalTok"/>
        </w:rPr>
        <w:t xml:space="preserve">(</w:t>
      </w:r>
      <w:r>
        <w:rPr>
          <w:rStyle w:val="DataTypeTok"/>
        </w:rPr>
        <w:t xml:space="preserve">psill =</w:t>
      </w:r>
      <w:r>
        <w:rPr>
          <w:rStyle w:val="NormalTok"/>
        </w:rPr>
        <w:t xml:space="preserve"> meseta, </w:t>
      </w:r>
      <w:r>
        <w:br w:type="textWrapping"/>
      </w:r>
      <w:r>
        <w:rPr>
          <w:rStyle w:val="NormalTok"/>
        </w:rPr>
        <w:t xml:space="preserve">                                    </w:t>
      </w:r>
      <w:r>
        <w:rPr>
          <w:rStyle w:val="DataTypeTok"/>
        </w:rPr>
        <w:t xml:space="preserve">model =</w:t>
      </w:r>
      <w:r>
        <w:rPr>
          <w:rStyle w:val="NormalTok"/>
        </w:rPr>
        <w:t xml:space="preserve"> mod, </w:t>
      </w:r>
      <w:r>
        <w:br w:type="textWrapping"/>
      </w:r>
      <w:r>
        <w:rPr>
          <w:rStyle w:val="NormalTok"/>
        </w:rPr>
        <w:t xml:space="preserve">                                    </w:t>
      </w:r>
      <w:r>
        <w:rPr>
          <w:rStyle w:val="DataTypeTok"/>
        </w:rPr>
        <w:t xml:space="preserve">range =</w:t>
      </w:r>
      <w:r>
        <w:rPr>
          <w:rStyle w:val="NormalTok"/>
        </w:rPr>
        <w:t xml:space="preserve"> rango, </w:t>
      </w:r>
      <w:r>
        <w:br w:type="textWrapping"/>
      </w:r>
      <w:r>
        <w:rPr>
          <w:rStyle w:val="NormalTok"/>
        </w:rPr>
        <w:t xml:space="preserve">                                    </w:t>
      </w:r>
      <w:r>
        <w:rPr>
          <w:rStyle w:val="DataTypeTok"/>
        </w:rPr>
        <w:t xml:space="preserve">nugget =</w:t>
      </w:r>
      <w:r>
        <w:rPr>
          <w:rStyle w:val="NormalTok"/>
        </w:rPr>
        <w:t xml:space="preserve"> pep))</w:t>
      </w:r>
      <w:r>
        <w:br w:type="textWrapping"/>
      </w:r>
      <w:r>
        <w:br w:type="textWrapping"/>
      </w:r>
      <w:r>
        <w:rPr>
          <w:rStyle w:val="NormalTok"/>
        </w:rPr>
        <w:t xml:space="preserve">fit.rmse =</w:t>
      </w:r>
      <w:r>
        <w:rPr>
          <w:rStyle w:val="StringTok"/>
        </w:rPr>
        <w:t xml:space="preserve"> </w:t>
      </w:r>
      <w:r>
        <w:rPr>
          <w:rStyle w:val="KeywordTok"/>
        </w:rPr>
        <w:t xml:space="preserve">sqrt</w:t>
      </w:r>
      <w:r>
        <w:rPr>
          <w:rStyle w:val="NormalTok"/>
        </w:rPr>
        <w:t xml:space="preserve">(</w:t>
      </w:r>
      <w:r>
        <w:rPr>
          <w:rStyle w:val="KeywordTok"/>
        </w:rPr>
        <w:t xml:space="preserve">attributes</w:t>
      </w:r>
      <w:r>
        <w:rPr>
          <w:rStyle w:val="NormalTok"/>
        </w:rPr>
        <w:t xml:space="preserve">(dat.fit)</w:t>
      </w:r>
      <w:r>
        <w:rPr>
          <w:rStyle w:val="OperatorTok"/>
        </w:rPr>
        <w:t xml:space="preserve">$</w:t>
      </w:r>
      <w:r>
        <w:rPr>
          <w:rStyle w:val="NormalTok"/>
        </w:rPr>
        <w:t xml:space="preserve">SSErr</w:t>
      </w:r>
      <w:r>
        <w:rPr>
          <w:rStyle w:val="OperatorTok"/>
        </w:rPr>
        <w:t xml:space="preserve">/</w:t>
      </w:r>
      <w:r>
        <w:rPr>
          <w:rStyle w:val="NormalTok"/>
        </w:rPr>
        <w:t xml:space="preserve">(</w:t>
      </w:r>
      <w:r>
        <w:rPr>
          <w:rStyle w:val="KeywordTok"/>
        </w:rPr>
        <w:t xml:space="preserve">nrow</w:t>
      </w:r>
      <w:r>
        <w:rPr>
          <w:rStyle w:val="NormalTok"/>
        </w:rPr>
        <w:t xml:space="preserve">(datos))) </w:t>
      </w:r>
      <w:r>
        <w:rPr>
          <w:rStyle w:val="CommentTok"/>
        </w:rPr>
        <w:t xml:space="preserve"># error del ajuste</w:t>
      </w:r>
    </w:p>
    <w:p>
      <w:pPr>
        <w:pStyle w:val="FirstParagraph"/>
      </w:pPr>
      <w:r>
        <w:t xml:space="preserve">El modelo ajustado (Tabla</w:t>
      </w:r>
      <w:r>
        <w:t xml:space="preserve"> </w:t>
      </w:r>
      <w:r>
        <w:t xml:space="preserve">2</w:t>
      </w:r>
      <w:r>
        <w:t xml:space="preserve">) se puede usar para calcular un error del ajuste inicial (</w:t>
      </w:r>
      <m:oMath>
        <m:r>
          <m:t>R</m:t>
        </m:r>
        <m:r>
          <m:t>M</m:t>
        </m:r>
        <m:r>
          <m:t>S</m:t>
        </m:r>
        <m:sSub>
          <m:e>
            <m:r>
              <m:t>E</m:t>
            </m:r>
          </m:e>
          <m:sub>
            <m:r>
              <m:t>a</m:t>
            </m:r>
            <m:r>
              <m:t>j</m:t>
            </m:r>
            <m:r>
              <m:t>u</m:t>
            </m:r>
            <m:r>
              <m:t>s</m:t>
            </m:r>
            <m:r>
              <m:t>t</m:t>
            </m:r>
            <m:r>
              <m:t>e</m:t>
            </m:r>
          </m:sub>
        </m:sSub>
        <m:r>
          <m:t>=</m:t>
        </m:r>
        <m:r>
          <m:t>0.013</m:t>
        </m:r>
      </m:oMath>
      <w:r>
        <w:t xml:space="preserve">), pero es más confiable el que se obtiene usando la validación cruzada, ya que el obtenido acá es un valor optimista. Lo anterior se da puesto que se calcula con respecto a los datos que se realizó el ajuste (toda la información disponible) y esto simpre va a resultar en error menor que cuando se usa el modelo en datos no observados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 que es lo que realmente se quiere.</w:t>
      </w:r>
    </w:p>
    <w:p>
      <w:pPr>
        <w:pStyle w:val="TableCaption"/>
      </w:pPr>
      <w:r>
        <w:t xml:space="preserve">Tabla 2: Modelo ajustado al variograma experimental</w:t>
      </w:r>
    </w:p>
    <w:tbl>
      <w:tblPr>
        <w:tblStyle w:val="Table"/>
        <w:tblW w:type="pct" w:w="0.0"/>
        <w:tblLook w:firstRow="1"/>
        <w:tblCaption w:val="Tabla 2: Modelo ajustado al variograma experimental"/>
      </w:tblPr>
      <w:tblGrid/>
      <w:tr>
        <w:trPr>
          <w:cnfStyle w:firstRow="1"/>
        </w:trPr>
        <w:tc>
          <w:tcPr>
            <w:tcBorders>
              <w:bottom w:val="single"/>
            </w:tcBorders>
            <w:vAlign w:val="bottom"/>
          </w:tcPr>
          <w:p>
            <w:pPr>
              <w:pStyle w:val="Compact"/>
              <w:jc w:val="center"/>
            </w:pPr>
            <w:r>
              <w:t xml:space="preserve">Modelo</w:t>
            </w:r>
          </w:p>
        </w:tc>
        <w:tc>
          <w:tcPr>
            <w:tcBorders>
              <w:bottom w:val="single"/>
            </w:tcBorders>
            <w:vAlign w:val="bottom"/>
          </w:tcPr>
          <w:p>
            <w:pPr>
              <w:pStyle w:val="Compact"/>
              <w:jc w:val="center"/>
            </w:pPr>
            <w:r>
              <w:t xml:space="preserve">Meseta</w:t>
            </w:r>
          </w:p>
        </w:tc>
        <w:tc>
          <w:tcPr>
            <w:tcBorders>
              <w:bottom w:val="single"/>
            </w:tcBorders>
            <w:vAlign w:val="bottom"/>
          </w:tcPr>
          <w:p>
            <w:pPr>
              <w:pStyle w:val="Compact"/>
              <w:jc w:val="center"/>
            </w:pPr>
            <w:r>
              <w:t xml:space="preserve">Rango</w:t>
            </w:r>
          </w:p>
        </w:tc>
      </w:tr>
      <w:tr>
        <w:tc>
          <w:p>
            <w:pPr>
              <w:pStyle w:val="Compact"/>
              <w:jc w:val="center"/>
            </w:pPr>
            <w:r>
              <w:t xml:space="preserve">Nug</w:t>
            </w:r>
          </w:p>
        </w:tc>
        <w:tc>
          <w:p>
            <w:pPr>
              <w:pStyle w:val="Compact"/>
              <w:jc w:val="center"/>
            </w:pPr>
            <w:r>
              <w:t xml:space="preserve">0.336</w:t>
            </w:r>
          </w:p>
        </w:tc>
        <w:tc>
          <w:p>
            <w:pPr>
              <w:pStyle w:val="Compact"/>
              <w:jc w:val="center"/>
            </w:pPr>
            <w:r>
              <w:t xml:space="preserve">0.000</w:t>
            </w:r>
          </w:p>
        </w:tc>
      </w:tr>
      <w:tr>
        <w:tc>
          <w:p>
            <w:pPr>
              <w:pStyle w:val="Compact"/>
              <w:jc w:val="center"/>
            </w:pPr>
            <w:r>
              <w:t xml:space="preserve">Sph</w:t>
            </w:r>
          </w:p>
        </w:tc>
        <w:tc>
          <w:p>
            <w:pPr>
              <w:pStyle w:val="Compact"/>
              <w:jc w:val="center"/>
            </w:pPr>
            <w:r>
              <w:t xml:space="preserve">0.533</w:t>
            </w:r>
          </w:p>
        </w:tc>
        <w:tc>
          <w:p>
            <w:pPr>
              <w:pStyle w:val="Compact"/>
              <w:jc w:val="center"/>
            </w:pPr>
            <w:r>
              <w:t xml:space="preserve">44.838</w:t>
            </w:r>
          </w:p>
        </w:tc>
      </w:tr>
    </w:tbl>
    <w:p>
      <w:pPr>
        <w:pStyle w:val="BodyText"/>
      </w:pPr>
      <w:r>
        <w:t xml:space="preserve">El modelo ajustado de la Tabla</w:t>
      </w:r>
      <w:r>
        <w:t xml:space="preserve"> </w:t>
      </w:r>
      <w:r>
        <w:t xml:space="preserve">2</w:t>
      </w:r>
      <w:r>
        <w:t xml:space="preserve"> </w:t>
      </w:r>
      <w:r>
        <w:t xml:space="preserve">se puede interpretar así: el efecto pepita (</w:t>
      </w:r>
      <w:r>
        <w:t xml:space="preserve">‘</w:t>
      </w:r>
      <w:r>
        <w:t xml:space="preserve">Nug</w:t>
      </w:r>
      <w:r>
        <w:t xml:space="preserve">’</w:t>
      </w:r>
      <w:r>
        <w:t xml:space="preserve">) (que como es el intercepto solo aporta información a la semivarianza y no al rango) aporta 0.336 a la semivarianza (</w:t>
      </w:r>
      <m:oMath>
        <m:sSub>
          <m:e>
            <m:r>
              <m:t>C</m:t>
            </m:r>
          </m:e>
          <m:sub>
            <m:r>
              <m:t>0</m:t>
            </m:r>
          </m:sub>
        </m:sSub>
        <m:r>
          <m:t>=</m:t>
        </m:r>
        <m:r>
          <m:t>0.336</m:t>
        </m:r>
      </m:oMath>
      <w:r>
        <w:t xml:space="preserve">); el modelo esférico (</w:t>
      </w:r>
      <w:r>
        <w:t xml:space="preserve">‘</w:t>
      </w:r>
      <w:r>
        <w:t xml:space="preserve">Sph</w:t>
      </w:r>
      <w:r>
        <w:t xml:space="preserve">’</w:t>
      </w:r>
      <w:r>
        <w:t xml:space="preserve">) aporta 0.533 a la semivarianza (</w:t>
      </w:r>
      <m:oMath>
        <m:sSub>
          <m:e>
            <m:r>
              <m:t>C</m:t>
            </m:r>
          </m:e>
          <m:sub>
            <m:r>
              <m:t>1</m:t>
            </m:r>
          </m:sub>
        </m:sSub>
        <m:r>
          <m:t>=</m:t>
        </m:r>
        <m:r>
          <m:t>0.533</m:t>
        </m:r>
      </m:oMath>
      <w:r>
        <w:t xml:space="preserve">), con lo que la meseta tota es</w:t>
      </w:r>
      <w:r>
        <w:t xml:space="preserve"> </w:t>
      </w:r>
      <m:oMath>
        <m:r>
          <m:t>S</m:t>
        </m:r>
        <m:r>
          <m:t>=</m:t>
        </m:r>
        <m:sSub>
          <m:e>
            <m:r>
              <m:t>C</m:t>
            </m:r>
          </m:e>
          <m:sub>
            <m:r>
              <m:t>0</m:t>
            </m:r>
          </m:sub>
        </m:sSub>
        <m:r>
          <m:t>+</m:t>
        </m:r>
        <m:sSub>
          <m:e>
            <m:r>
              <m:t>C</m:t>
            </m:r>
          </m:e>
          <m:sub>
            <m:r>
              <m:t>1</m:t>
            </m:r>
          </m:sub>
        </m:sSub>
        <m:r>
          <m:t>=</m:t>
        </m:r>
        <m:r>
          <m:t>0.870</m:t>
        </m:r>
      </m:oMath>
      <w:r>
        <w:t xml:space="preserve">, y el rango del modelo esférico es de</w:t>
      </w:r>
      <w:r>
        <w:t xml:space="preserve"> </w:t>
      </w:r>
      <m:oMath>
        <m:r>
          <m:t>a</m:t>
        </m:r>
        <m:r>
          <m:t>=</m:t>
        </m:r>
        <m:r>
          <m:t>44.84</m:t>
        </m:r>
      </m:oMath>
      <w:r>
        <w:t xml:space="preserve">.</w:t>
      </w:r>
    </w:p>
    <w:p>
      <w:pPr>
        <w:pStyle w:val="BodyText"/>
      </w:pPr>
      <w:r>
        <w:t xml:space="preserve">Con el modelo ajustado se puede visualizar éste sobre el variograma omnidireccional (Figura</w:t>
      </w:r>
      <w:r>
        <w:t xml:space="preserve"> </w:t>
      </w:r>
      <w:r>
        <w:t xml:space="preserve">14</w:t>
      </w:r>
      <w:r>
        <w:t xml:space="preserve">) y los variogramas direccionales (Figura</w:t>
      </w:r>
      <w:r>
        <w:t xml:space="preserve"> </w:t>
      </w:r>
      <w:r>
        <w:t xml:space="preserve">15</w:t>
      </w:r>
      <w:r>
        <w:t xml:space="preserve">).</w:t>
      </w:r>
    </w:p>
    <w:p>
      <w:pPr>
        <w:pStyle w:val="CaptionedFigure"/>
      </w:pPr>
      <w:r>
        <w:drawing>
          <wp:inline>
            <wp:extent cx="5943600" cy="3670035"/>
            <wp:effectExtent b="0" l="0" r="0" t="0"/>
            <wp:docPr descr="Figura 14: Variograma experimental omnidireccional con el modelo esférico ajustado sobrepuesto." title="" id="1" name="Picture"/>
            <a:graphic>
              <a:graphicData uri="http://schemas.openxmlformats.org/drawingml/2006/picture">
                <pic:pic>
                  <pic:nvPicPr>
                    <pic:cNvPr descr="figures/ajuste-1-1.png" id="0" name="Picture"/>
                    <pic:cNvPicPr>
                      <a:picLocks noChangeArrowheads="1" noChangeAspect="1"/>
                    </pic:cNvPicPr>
                  </pic:nvPicPr>
                  <pic:blipFill>
                    <a:blip r:embed="rId50"/>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14: Variograma experimental omnidireccional con el modelo esférico ajustado sobrepuesto.</w:t>
      </w:r>
    </w:p>
    <w:p>
      <w:pPr>
        <w:pStyle w:val="CaptionedFigure"/>
      </w:pPr>
      <w:r>
        <w:drawing>
          <wp:inline>
            <wp:extent cx="5943600" cy="3670035"/>
            <wp:effectExtent b="0" l="0" r="0" t="0"/>
            <wp:docPr descr="Figura 15: Variogramas experimentales direccionales con el modelo esférico ajustado sobrepuesto, mostrando que el modelo es válido para todas las direcciones." title="" id="1" name="Picture"/>
            <a:graphic>
              <a:graphicData uri="http://schemas.openxmlformats.org/drawingml/2006/picture">
                <pic:pic>
                  <pic:nvPicPr>
                    <pic:cNvPr descr="figures/ajuste-2-1.png" id="0" name="Picture"/>
                    <pic:cNvPicPr>
                      <a:picLocks noChangeArrowheads="1" noChangeAspect="1"/>
                    </pic:cNvPicPr>
                  </pic:nvPicPr>
                  <pic:blipFill>
                    <a:blip r:embed="rId5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15: Variogramas experimentales direccionales con el modelo esférico ajustado sobrepuesto, mostrando que el modelo es válido para todas las direcciones.</w:t>
      </w:r>
    </w:p>
    <w:p>
      <w:pPr>
        <w:pStyle w:val="Heading3"/>
      </w:pPr>
      <w:bookmarkStart w:id="52" w:name="validación-cruzada-1"/>
      <w:r>
        <w:t xml:space="preserve">Validación cruzada</w:t>
      </w:r>
      <w:bookmarkEnd w:id="52"/>
    </w:p>
    <w:p>
      <w:pPr>
        <w:pStyle w:val="FirstParagraph"/>
      </w:pPr>
      <w:r>
        <w:t xml:space="preserve">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w:t>
      </w:r>
    </w:p>
    <w:p>
      <w:pPr>
        <w:pStyle w:val="BodyText"/>
      </w:pPr>
      <w:r>
        <w:t xml:space="preserve">Las métricas usadas aquí son las que se introdujeron anteriormente: el error cuadrático medio (</w:t>
      </w:r>
      <m:oMath>
        <m:r>
          <m:t>R</m:t>
        </m:r>
        <m:r>
          <m:t>M</m:t>
        </m:r>
        <m:r>
          <m:t>S</m:t>
        </m:r>
        <m:r>
          <m:t>E</m:t>
        </m:r>
      </m:oMath>
      <w:r>
        <w:t xml:space="preserve">), la razón de desviación cuadrática media (</w:t>
      </w:r>
      <m:oMath>
        <m:r>
          <m:t>M</m:t>
        </m:r>
        <m:r>
          <m:t>S</m:t>
        </m:r>
        <m:r>
          <m:t>D</m:t>
        </m:r>
        <m:r>
          <m:t>R</m:t>
        </m:r>
      </m:oMath>
      <w:r>
        <w:t xml:space="preserve">), el error porcentual absoluto medio (</w:t>
      </w:r>
      <m:oMath>
        <m:r>
          <m:t>M</m:t>
        </m:r>
        <m:r>
          <m:t>A</m:t>
        </m:r>
        <m:r>
          <m:t>P</m:t>
        </m:r>
        <m:r>
          <m:t>E</m:t>
        </m:r>
      </m:oMath>
      <w:r>
        <w:t xml:space="preserve">), y el estadístico de bondad de predicción (</w:t>
      </w:r>
      <m:oMath>
        <m:r>
          <m:t>G</m:t>
        </m:r>
      </m:oMath>
      <w:r>
        <w:t xml:space="preserve">). Adicionalmente se estima la correlación (</w:t>
      </w:r>
      <m:oMath>
        <m:r>
          <m:t>r</m:t>
        </m:r>
      </m:oMath>
      <w:r>
        <w:t xml:space="preserve">) entre los valores observados y predecidos, donde lo que se busca es determinar qué tan similares son los valores entre si (Figura</w:t>
      </w:r>
      <w:r>
        <w:t xml:space="preserve"> </w:t>
      </w:r>
      <w:r>
        <w:t xml:space="preserve">16</w:t>
      </w:r>
      <w:r>
        <w:t xml:space="preserve"> </w:t>
      </w:r>
      <w:r>
        <w:rPr>
          <w:b/>
        </w:rPr>
        <w:t xml:space="preserve">A</w:t>
      </w:r>
      <w:r>
        <w:t xml:space="preserve">).</w:t>
      </w:r>
    </w:p>
    <w:p>
      <w:pPr>
        <w:pStyle w:val="BodyText"/>
      </w:pPr>
      <w:r>
        <w:t xml:space="preserve">Para realizar la validación cruzada se usa la función</w:t>
      </w:r>
      <w:r>
        <w:t xml:space="preserve"> </w:t>
      </w:r>
      <w:r>
        <w:rPr>
          <w:rStyle w:val="VerbatimChar"/>
        </w:rPr>
        <w:t xml:space="preserve">krige.cv</w:t>
      </w:r>
      <w:r>
        <w:t xml:space="preserve">, con los argumentos de la fórmula, datos, y el modelo ajustado, y usando el método</w:t>
      </w:r>
      <w:r>
        <w:t xml:space="preserve"> </w:t>
      </w:r>
      <w:r>
        <w:rPr>
          <w:i/>
        </w:rPr>
        <w:t xml:space="preserve">LOO</w:t>
      </w:r>
      <w:r>
        <w:t xml:space="preserve"> </w:t>
      </w:r>
      <w:r>
        <w:t xml:space="preserve">por defecto. El objeto resultante va a contener los valores predecidos (</w:t>
      </w:r>
      <w:r>
        <w:rPr>
          <w:rStyle w:val="VerbatimChar"/>
        </w:rPr>
        <w:t xml:space="preserve">var1.pred</w:t>
      </w:r>
      <w:r>
        <w:t xml:space="preserve">), la varianza de las predicciones (</w:t>
      </w:r>
      <w:r>
        <w:rPr>
          <w:rStyle w:val="VerbatimChar"/>
        </w:rPr>
        <w:t xml:space="preserve">var1.var</w:t>
      </w:r>
      <w:r>
        <w:t xml:space="preserve">), los valores observados (</w:t>
      </w:r>
      <w:r>
        <w:rPr>
          <w:rStyle w:val="VerbatimChar"/>
        </w:rPr>
        <w:t xml:space="preserve">observed</w:t>
      </w:r>
      <w:r>
        <w:t xml:space="preserve">), y los residuales (</w:t>
      </w:r>
      <w:r>
        <w:rPr>
          <w:rStyle w:val="VerbatimChar"/>
        </w:rPr>
        <w:t xml:space="preserve">residual</w:t>
      </w:r>
      <w:r>
        <w:t xml:space="preserve">).</w:t>
      </w:r>
    </w:p>
    <w:p>
      <w:pPr>
        <w:pStyle w:val="SourceCode"/>
      </w:pPr>
      <w:r>
        <w:rPr>
          <w:rStyle w:val="NormalTok"/>
        </w:rPr>
        <w:t xml:space="preserve">kcv.ok =</w:t>
      </w:r>
      <w:r>
        <w:rPr>
          <w:rStyle w:val="StringTok"/>
        </w:rPr>
        <w:t xml:space="preserve"> </w:t>
      </w:r>
      <w:r>
        <w:rPr>
          <w:rStyle w:val="KeywordTok"/>
        </w:rPr>
        <w:t xml:space="preserve">krige.cv</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datos_sf, </w:t>
      </w:r>
      <w:r>
        <w:rPr>
          <w:rStyle w:val="DataTypeTok"/>
        </w:rPr>
        <w:t xml:space="preserve">model =</w:t>
      </w:r>
      <w:r>
        <w:rPr>
          <w:rStyle w:val="NormalTok"/>
        </w:rPr>
        <w:t xml:space="preserve"> varmod)</w:t>
      </w:r>
    </w:p>
    <w:p>
      <w:pPr>
        <w:pStyle w:val="TableCaption"/>
      </w:pPr>
      <w:r>
        <w:t xml:space="preserve">Tabla 3: Métricas de ajuste para la validación cruzada</w:t>
      </w:r>
    </w:p>
    <w:tbl>
      <w:tblPr>
        <w:tblStyle w:val="Table"/>
        <w:tblW w:type="pct" w:w="0.0"/>
        <w:tblLook w:firstRow="1"/>
        <w:tblCaption w:val="Tabla 3: Métricas de ajuste para la validación cruzada"/>
      </w:tblPr>
      <w:tblGrid/>
      <w:tr>
        <w:trPr>
          <w:cnfStyle w:firstRow="1"/>
        </w:trPr>
        <w:tc>
          <w:tcPr>
            <w:tcBorders>
              <w:bottom w:val="single"/>
            </w:tcBorders>
            <w:vAlign w:val="bottom"/>
          </w:tcPr>
          <w:p>
            <w:pPr>
              <w:pStyle w:val="Compact"/>
              <w:jc w:val="center"/>
            </w:pPr>
            <w:r>
              <w:t xml:space="preserve">Métrica</w:t>
            </w:r>
          </w:p>
        </w:tc>
        <w:tc>
          <w:tcPr>
            <w:tcBorders>
              <w:bottom w:val="single"/>
            </w:tcBorders>
            <w:vAlign w:val="bottom"/>
          </w:tcPr>
          <w:p>
            <w:pPr>
              <w:pStyle w:val="Compact"/>
              <w:jc w:val="center"/>
            </w:pPr>
            <w:r>
              <w:t xml:space="preserve">Valor</w:t>
            </w:r>
          </w:p>
        </w:tc>
      </w:tr>
      <w:tr>
        <w:tc>
          <w:p>
            <w:pPr>
              <w:pStyle w:val="Compact"/>
              <w:jc w:val="center"/>
            </w:pPr>
            <m:oMath>
              <m:r>
                <m:t>R</m:t>
              </m:r>
              <m:r>
                <m:t>M</m:t>
              </m:r>
              <m:r>
                <m:t>S</m:t>
              </m:r>
              <m:r>
                <m:t>E</m:t>
              </m:r>
            </m:oMath>
          </w:p>
        </w:tc>
        <w:tc>
          <w:p>
            <w:pPr>
              <w:pStyle w:val="Compact"/>
              <w:jc w:val="center"/>
            </w:pPr>
            <w:r>
              <w:t xml:space="preserve">0.747</w:t>
            </w:r>
          </w:p>
        </w:tc>
      </w:tr>
      <w:tr>
        <w:tc>
          <w:p>
            <w:pPr>
              <w:pStyle w:val="Compact"/>
              <w:jc w:val="center"/>
            </w:pPr>
            <m:oMath>
              <m:r>
                <m:t>M</m:t>
              </m:r>
              <m:r>
                <m:t>S</m:t>
              </m:r>
              <m:r>
                <m:t>D</m:t>
              </m:r>
              <m:r>
                <m:t>R</m:t>
              </m:r>
            </m:oMath>
          </w:p>
        </w:tc>
        <w:tc>
          <w:p>
            <w:pPr>
              <w:pStyle w:val="Compact"/>
              <w:jc w:val="center"/>
            </w:pPr>
            <w:r>
              <w:t xml:space="preserve">0.929</w:t>
            </w:r>
          </w:p>
        </w:tc>
      </w:tr>
      <w:tr>
        <w:tc>
          <w:p>
            <w:pPr>
              <w:pStyle w:val="Compact"/>
              <w:jc w:val="center"/>
            </w:pPr>
            <m:oMath>
              <m:r>
                <m:t>r</m:t>
              </m:r>
            </m:oMath>
          </w:p>
        </w:tc>
        <w:tc>
          <w:p>
            <w:pPr>
              <w:pStyle w:val="Compact"/>
              <w:jc w:val="center"/>
            </w:pPr>
            <w:r>
              <w:t xml:space="preserve">.492</w:t>
            </w:r>
          </w:p>
        </w:tc>
      </w:tr>
      <w:tr>
        <w:tc>
          <w:p>
            <w:pPr>
              <w:pStyle w:val="Compact"/>
              <w:jc w:val="center"/>
            </w:pPr>
            <m:oMath>
              <m:sSup>
                <m:e>
                  <m:r>
                    <m:t>R</m:t>
                  </m:r>
                </m:e>
                <m:sup>
                  <m:r>
                    <m:t>2</m:t>
                  </m:r>
                </m:sup>
              </m:sSup>
            </m:oMath>
          </w:p>
        </w:tc>
        <w:tc>
          <w:p>
            <w:pPr>
              <w:pStyle w:val="Compact"/>
              <w:jc w:val="center"/>
            </w:pPr>
            <w:r>
              <w:t xml:space="preserve">.242</w:t>
            </w:r>
          </w:p>
        </w:tc>
      </w:tr>
      <w:tr>
        <w:tc>
          <w:p>
            <w:pPr>
              <w:pStyle w:val="Compact"/>
              <w:jc w:val="center"/>
            </w:pPr>
            <m:oMath>
              <m:r>
                <m:t>M</m:t>
              </m:r>
              <m:r>
                <m:t>A</m:t>
              </m:r>
              <m:r>
                <m:t>P</m:t>
              </m:r>
              <m:r>
                <m:t>E</m:t>
              </m:r>
            </m:oMath>
          </w:p>
        </w:tc>
        <w:tc>
          <w:p>
            <w:pPr>
              <w:pStyle w:val="Compact"/>
              <w:jc w:val="center"/>
            </w:pPr>
            <w:r>
              <w:t xml:space="preserve">.019</w:t>
            </w:r>
          </w:p>
        </w:tc>
      </w:tr>
      <w:tr>
        <w:tc>
          <w:p>
            <w:pPr>
              <w:pStyle w:val="Compact"/>
              <w:jc w:val="center"/>
            </w:pPr>
            <m:oMath>
              <m:r>
                <m:t>G</m:t>
              </m:r>
            </m:oMath>
          </w:p>
        </w:tc>
        <w:tc>
          <w:p>
            <w:pPr>
              <w:pStyle w:val="Compact"/>
              <w:jc w:val="center"/>
            </w:pPr>
            <w:r>
              <w:t xml:space="preserve">.238</w:t>
            </w:r>
          </w:p>
        </w:tc>
      </w:tr>
    </w:tbl>
    <w:p>
      <w:pPr>
        <w:pStyle w:val="BodyText"/>
      </w:pPr>
      <w:r>
        <w:t xml:space="preserve">Como se mencionó arriba las métricas son más útiles cuando se comparan modelos, pero para este caso, usando solo el modelo esférico, se puede decir que presentan valores aceptables (Tabla</w:t>
      </w:r>
      <w:r>
        <w:t xml:space="preserve"> </w:t>
      </w:r>
      <w:r>
        <w:t xml:space="preserve">3</w:t>
      </w:r>
      <w:r>
        <w:t xml:space="preserve">): la</w:t>
      </w:r>
      <w:r>
        <w:t xml:space="preserve"> </w:t>
      </w:r>
      <m:oMath>
        <m:r>
          <m:t>M</m:t>
        </m:r>
        <m:r>
          <m:t>S</m:t>
        </m:r>
        <m:r>
          <m:t>D</m:t>
        </m:r>
        <m:r>
          <m:t>R</m:t>
        </m:r>
      </m:oMath>
      <w:r>
        <w:t xml:space="preserve"> </w:t>
      </w:r>
      <w:r>
        <w:t xml:space="preserve">está muy cerca de 1, la correlación (</w:t>
      </w:r>
      <m:oMath>
        <m:r>
          <m:t>r</m:t>
        </m:r>
      </m:oMath>
      <w:r>
        <w:t xml:space="preserve">) es moderada-alta, el</w:t>
      </w:r>
      <w:r>
        <w:t xml:space="preserve"> </w:t>
      </w:r>
      <m:oMath>
        <m:r>
          <m:t>R</m:t>
        </m:r>
        <m:r>
          <m:t>M</m:t>
        </m:r>
        <m:r>
          <m:t>S</m:t>
        </m:r>
        <m:r>
          <m:t>E</m:t>
        </m:r>
      </m:oMath>
      <w:r>
        <w:t xml:space="preserve"> </w:t>
      </w:r>
      <w:r>
        <w:t xml:space="preserve">es menor a la desviación estándar de los datos (0.863), el</w:t>
      </w:r>
      <w:r>
        <w:t xml:space="preserve"> </w:t>
      </w:r>
      <m:oMath>
        <m:r>
          <m:t>M</m:t>
        </m:r>
        <m:r>
          <m:t>A</m:t>
        </m:r>
        <m:r>
          <m:t>P</m:t>
        </m:r>
        <m:r>
          <m:t>E</m:t>
        </m:r>
      </m:oMath>
      <w:r>
        <w:t xml:space="preserve"> </w:t>
      </w:r>
      <w:r>
        <w:t xml:space="preserve">es bajo y cercano a 0, y el estadístico</w:t>
      </w:r>
      <w:r>
        <w:t xml:space="preserve"> </w:t>
      </w:r>
      <m:oMath>
        <m:r>
          <m:t>G</m:t>
        </m:r>
      </m:oMath>
      <w:r>
        <w:t xml:space="preserve"> </w:t>
      </w:r>
      <w:r>
        <w:t xml:space="preserve">es positivo.</w:t>
      </w:r>
    </w:p>
    <w:p>
      <w:pPr>
        <w:pStyle w:val="BodyText"/>
      </w:pPr>
      <w:r>
        <w:t xml:space="preserve">Si recordamos el error del ajuste inicial sobre los datos que se realizó el ajuste fue</w:t>
      </w:r>
      <w:r>
        <w:t xml:space="preserve"> </w:t>
      </w:r>
      <m:oMath>
        <m:r>
          <m:t>R</m:t>
        </m:r>
        <m:r>
          <m:t>M</m:t>
        </m:r>
        <m:r>
          <m:t>S</m:t>
        </m:r>
        <m:sSub>
          <m:e>
            <m:r>
              <m:t>E</m:t>
            </m:r>
          </m:e>
          <m:sub>
            <m:r>
              <m:t>a</m:t>
            </m:r>
            <m:r>
              <m:t>j</m:t>
            </m:r>
            <m:r>
              <m:t>u</m:t>
            </m:r>
            <m:r>
              <m:t>s</m:t>
            </m:r>
            <m:r>
              <m:t>t</m:t>
            </m:r>
            <m:r>
              <m:t>e</m:t>
            </m:r>
          </m:sub>
        </m:sSub>
        <m:r>
          <m:t>=</m:t>
        </m:r>
        <m:r>
          <m:t>0.013</m:t>
        </m:r>
      </m:oMath>
      <w:r>
        <w:t xml:space="preserve">, que como se puede observar es mucho menor al error de la validación cruzada</w:t>
      </w:r>
      <w:r>
        <w:t xml:space="preserve"> </w:t>
      </w:r>
      <m:oMath>
        <m:r>
          <m:t>R</m:t>
        </m:r>
        <m:r>
          <m:t>M</m:t>
        </m:r>
        <m:r>
          <m:t>S</m:t>
        </m:r>
        <m:sSub>
          <m:e>
            <m:r>
              <m:t>E</m:t>
            </m:r>
          </m:e>
          <m:sub>
            <m:r>
              <m:t>x</m:t>
            </m:r>
            <m:r>
              <m:t>v</m:t>
            </m:r>
            <m:r>
              <m:t>a</m:t>
            </m:r>
            <m:r>
              <m:t>l</m:t>
            </m:r>
          </m:sub>
        </m:sSub>
        <m:r>
          <m:t>=</m:t>
        </m:r>
        <m:r>
          <m:t>0.747</m:t>
        </m:r>
      </m:oMath>
      <w:r>
        <w:t xml:space="preserve">, de ahí que se le definiera como optimista, y sea este error de la validación cruzada un mejor indicador de la capacidad predictiva del modelo seleccionado.</w:t>
      </w:r>
    </w:p>
    <w:p>
      <w:pPr>
        <w:pStyle w:val="CaptionedFigure"/>
      </w:pPr>
      <w:r>
        <w:drawing>
          <wp:inline>
            <wp:extent cx="5943600" cy="3670035"/>
            <wp:effectExtent b="0" l="0" r="0" t="0"/>
            <wp:docPr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title="" id="1" name="Picture"/>
            <a:graphic>
              <a:graphicData uri="http://schemas.openxmlformats.org/drawingml/2006/picture">
                <pic:pic>
                  <pic:nvPicPr>
                    <pic:cNvPr descr="figures/xval-plots-1.png" id="0" name="Picture"/>
                    <pic:cNvPicPr>
                      <a:picLocks noChangeArrowheads="1" noChangeAspect="1"/>
                    </pic:cNvPicPr>
                  </pic:nvPicPr>
                  <pic:blipFill>
                    <a:blip r:embed="rId53"/>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16: Análisis de los resultados de validación cruzada.</w:t>
      </w:r>
      <w:r>
        <w:t xml:space="preserve"> </w:t>
      </w:r>
      <w:r>
        <w:rPr>
          <w:b/>
        </w:rPr>
        <w:t xml:space="preserve">A</w:t>
      </w:r>
      <w:r>
        <w:t xml:space="preserve"> </w:t>
      </w:r>
      <w:r>
        <w:t xml:space="preserve">Relación entre los valores observados y predecidos por la validación cruzada. La línea roja es la línea 1:1 y la línea verde es la regresión entre los datos..</w:t>
      </w:r>
      <w:r>
        <w:t xml:space="preserve"> </w:t>
      </w:r>
      <w:r>
        <w:rPr>
          <w:b/>
        </w:rPr>
        <w:t xml:space="preserve">B</w:t>
      </w:r>
      <w:r>
        <w:t xml:space="preserve"> </w:t>
      </w:r>
      <w:r>
        <w:t xml:space="preserve">Histograma de los residuales de la validación cruzada. La linea roja es la media de los residuales y la curva azul la curva de densidad.</w:t>
      </w:r>
    </w:p>
    <w:p>
      <w:pPr>
        <w:pStyle w:val="BodyText"/>
      </w:pPr>
      <w:r>
        <w:t xml:space="preserve">Adicionalmente se pueden explorar los residuales ya que idealmente se esperaría que presenten una distribución normal. Lo anterior se puede apreciar en la Figura</w:t>
      </w:r>
      <w:r>
        <w:t xml:space="preserve"> </w:t>
      </w:r>
      <w:r>
        <w:t xml:space="preserve">16</w:t>
      </w:r>
      <w:r>
        <w:t xml:space="preserve"> </w:t>
      </w:r>
      <w:r>
        <w:rPr>
          <w:b/>
        </w:rPr>
        <w:t xml:space="preserve">B</w:t>
      </w:r>
      <w:r>
        <w:t xml:space="preserve">, donde el histograma aunque no es perfectamente normal, no presenta una asimetría importante (menor a 1: 0.827) y se encuentra moderadamente centrado alrededor de 0.</w:t>
      </w:r>
    </w:p>
    <w:p>
      <w:pPr>
        <w:pStyle w:val="BodyText"/>
      </w:pPr>
      <w:r>
        <w:t xml:space="preserve">Las métricas tanto como los residuales indican que el modelo ajustado es un modelo apropiado para proceder con la interpolación.</w:t>
      </w:r>
    </w:p>
    <w:p>
      <w:pPr>
        <w:pStyle w:val="Heading2"/>
      </w:pPr>
      <w:bookmarkStart w:id="54" w:name="interpolación-kriging"/>
      <w:r>
        <w:t xml:space="preserve">Interpolación (Kriging)</w:t>
      </w:r>
      <w:bookmarkEnd w:id="54"/>
    </w:p>
    <w:p>
      <w:pPr>
        <w:pStyle w:val="FirstParagraph"/>
      </w:pPr>
      <w:r>
        <w:t xml:space="preserve">Para recalcar nuevamente, el análisis geoestadístico es un proceso que conlleva el calculo del variograma, el ajuste de un modelo, la validación del modelo a usar, y por último la interpolación mediante Kriging. Si no se realizan con cuidado los pasos el resultado de la interpolación puede no tener validez o sentido.</w:t>
      </w:r>
    </w:p>
    <w:p>
      <w:pPr>
        <w:pStyle w:val="BodyText"/>
      </w:pPr>
      <w:r>
        <w:t xml:space="preserve">La interpolación por Kriging es se realiza por medio de la función</w:t>
      </w:r>
      <w:r>
        <w:t xml:space="preserve"> </w:t>
      </w:r>
      <w:r>
        <w:rPr>
          <w:rStyle w:val="VerbatimChar"/>
        </w:rPr>
        <w:t xml:space="preserve">krige</w:t>
      </w:r>
      <w:r>
        <w:t xml:space="preserve">, la cual tiene como argumentos la fórmula, los datos, la grilla a interpolar, y el modelo ajustado seleccionado. El resultado va a contener dos atributos o columnas: los valores predecidos (estimados) en</w:t>
      </w:r>
      <w:r>
        <w:t xml:space="preserve"> </w:t>
      </w:r>
      <w:r>
        <w:rPr>
          <w:rStyle w:val="VerbatimChar"/>
        </w:rPr>
        <w:t xml:space="preserve">var1.pred</w:t>
      </w:r>
      <w:r>
        <w:t xml:space="preserve"> </w:t>
      </w:r>
      <w:r>
        <w:t xml:space="preserve">y la varianza (error) de la predicción (estimación) en</w:t>
      </w:r>
      <w:r>
        <w:t xml:space="preserve"> </w:t>
      </w:r>
      <w:r>
        <w:rPr>
          <w:rStyle w:val="VerbatimChar"/>
        </w:rPr>
        <w:t xml:space="preserve">var1.var</w:t>
      </w:r>
      <w:r>
        <w:t xml:space="preserve">.</w:t>
      </w:r>
    </w:p>
    <w:p>
      <w:pPr>
        <w:pStyle w:val="SourceCode"/>
      </w:pPr>
      <w:r>
        <w:rPr>
          <w:rStyle w:val="NormalTok"/>
        </w:rPr>
        <w:t xml:space="preserve">ok =</w:t>
      </w:r>
      <w:r>
        <w:rPr>
          <w:rStyle w:val="StringTok"/>
        </w:rPr>
        <w:t xml:space="preserve"> </w:t>
      </w:r>
      <w:r>
        <w:rPr>
          <w:rStyle w:val="KeywordTok"/>
        </w:rPr>
        <w:t xml:space="preserve">krige</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datos_sp,</w:t>
      </w:r>
      <w:r>
        <w:br w:type="textWrapping"/>
      </w:r>
      <w:r>
        <w:rPr>
          <w:rStyle w:val="NormalTok"/>
        </w:rPr>
        <w:t xml:space="preserve">           </w:t>
      </w:r>
      <w:r>
        <w:rPr>
          <w:rStyle w:val="DataTypeTok"/>
        </w:rPr>
        <w:t xml:space="preserve">newdata =</w:t>
      </w:r>
      <w:r>
        <w:rPr>
          <w:rStyle w:val="NormalTok"/>
        </w:rPr>
        <w:t xml:space="preserve"> datosint2, </w:t>
      </w:r>
      <w:r>
        <w:br w:type="textWrapping"/>
      </w:r>
      <w:r>
        <w:rPr>
          <w:rStyle w:val="NormalTok"/>
        </w:rPr>
        <w:t xml:space="preserve">           </w:t>
      </w:r>
      <w:r>
        <w:rPr>
          <w:rStyle w:val="DataTypeTok"/>
        </w:rPr>
        <w:t xml:space="preserve">model =</w:t>
      </w:r>
      <w:r>
        <w:rPr>
          <w:rStyle w:val="NormalTok"/>
        </w:rPr>
        <w:t xml:space="preserve"> varmod)</w:t>
      </w:r>
    </w:p>
    <w:p>
      <w:pPr>
        <w:pStyle w:val="SourceCode"/>
      </w:pPr>
      <w:r>
        <w:rPr>
          <w:rStyle w:val="VerbatimChar"/>
        </w:rPr>
        <w:t xml:space="preserve">## [using ordinary kriging]</w:t>
      </w:r>
    </w:p>
    <w:p>
      <w:pPr>
        <w:pStyle w:val="FirstParagraph"/>
      </w:pPr>
      <w:r>
        <w:t xml:space="preserve">Los mapas finales tanto de la predicción (estimación) como de la varianza (error de estimación) se presentan en la Figura</w:t>
      </w:r>
      <w:r>
        <w:t xml:space="preserve"> </w:t>
      </w:r>
      <w:r>
        <w:t xml:space="preserve">17</w:t>
      </w:r>
      <w:r>
        <w:t xml:space="preserve">. En el mapa de la predicción se observa una concentración de valores bajos en el sector derecho, y dos zonas de contración de valores altos en el medio del área. El mapa de la varianza va a presentar los valores más bajos en los puntos de muestreo y valores mayores en puntos más distantes de los muestreados.</w:t>
      </w:r>
    </w:p>
    <w:p>
      <w:pPr>
        <w:pStyle w:val="CaptionedFigure"/>
      </w:pPr>
      <w:r>
        <w:drawing>
          <wp:inline>
            <wp:extent cx="5943600" cy="3670035"/>
            <wp:effectExtent b="0" l="0" r="0" t="0"/>
            <wp:docPr descr="Figura 17: Mapas de predicción (A) y de la varianza/error (B) de la variable de interés." title="" id="1" name="Picture"/>
            <a:graphic>
              <a:graphicData uri="http://schemas.openxmlformats.org/drawingml/2006/picture">
                <pic:pic>
                  <pic:nvPicPr>
                    <pic:cNvPr descr="figures/mapas-kriging-1.png" id="0" name="Picture"/>
                    <pic:cNvPicPr>
                      <a:picLocks noChangeArrowheads="1" noChangeAspect="1"/>
                    </pic:cNvPicPr>
                  </pic:nvPicPr>
                  <pic:blipFill>
                    <a:blip r:embed="rId5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17: Mapas de predicción (</w:t>
      </w:r>
      <w:r>
        <w:rPr>
          <w:b/>
        </w:rPr>
        <w:t xml:space="preserve">A</w:t>
      </w:r>
      <w:r>
        <w:t xml:space="preserve">) y de la varianza/error (</w:t>
      </w:r>
      <w:r>
        <w:rPr>
          <w:b/>
        </w:rPr>
        <w:t xml:space="preserve">B</w:t>
      </w:r>
      <w:r>
        <w:t xml:space="preserve">) de la variable de interés.</w:t>
      </w:r>
    </w:p>
    <w:p>
      <w:pPr>
        <w:pStyle w:val="Heading1"/>
      </w:pPr>
      <w:bookmarkStart w:id="56" w:name="aplicación-web"/>
      <w:r>
        <w:t xml:space="preserve">Aplicación web</w:t>
      </w:r>
      <w:bookmarkEnd w:id="56"/>
    </w:p>
    <w:p>
      <w:pPr>
        <w:pStyle w:val="FirstParagraph"/>
      </w:pPr>
      <w:r>
        <w:t xml:space="preserve">Lo demostrado acá se encuentra implementado en una aplicación web</w:t>
      </w:r>
      <w:r>
        <w:t xml:space="preserve"> </w:t>
      </w:r>
      <w:r>
        <w:t xml:space="preserve">(Garnier-Villarreal,</w:t>
      </w:r>
      <w:r>
        <w:t xml:space="preserve"> </w:t>
      </w:r>
      <w:hyperlink w:anchor="ref-garnier-villarreal2019c">
        <w:r>
          <w:rPr>
            <w:rStyle w:val="Hyperlink"/>
          </w:rPr>
          <w:t xml:space="preserve">2019</w:t>
        </w:r>
      </w:hyperlink>
      <w:r>
        <w:t xml:space="preserve">)</w:t>
      </w:r>
      <w:r>
        <w:t xml:space="preserve">, la cual puede ser usada accediendo a esta dirección</w:t>
      </w:r>
      <w:r>
        <w:t xml:space="preserve"> </w:t>
      </w:r>
      <w:hyperlink r:id="rId57">
        <w:r>
          <w:rPr>
            <w:rStyle w:val="Hyperlink"/>
          </w:rPr>
          <w:t xml:space="preserve">https://maximiliano-01.shinyapps.io/geostatistics/</w:t>
        </w:r>
      </w:hyperlink>
      <w:r>
        <w:t xml:space="preserve">. La idea de la aplicación es llevar de la mano al usuario por los mismos pasos presentados acá, usando una interfaz más familiar, sin necesidad de que sepa usar</w:t>
      </w:r>
      <w:r>
        <w:t xml:space="preserve"> </w:t>
      </w:r>
      <w:r>
        <w:rPr>
          <w:b/>
        </w:rPr>
        <w:t xml:space="preserve">R</w:t>
      </w:r>
      <w:r>
        <w:t xml:space="preserve"> </w:t>
      </w:r>
      <w:r>
        <w:t xml:space="preserve">o lenguajes de programación, pero sí es necesario que se entienda y tenga conciencia de lo que conlleva un análisis geoestadístico de principio a fin.</w:t>
      </w:r>
    </w:p>
    <w:p>
      <w:pPr>
        <w:pStyle w:val="BodyText"/>
      </w:pPr>
      <w:r>
        <w:t xml:space="preserve">La aplicación puede leer (cargar) archivos</w:t>
      </w:r>
      <w:r>
        <w:t xml:space="preserve"> </w:t>
      </w:r>
      <w:r>
        <w:t xml:space="preserve">‘</w:t>
      </w:r>
      <w:r>
        <w:t xml:space="preserve">.txt</w:t>
      </w:r>
      <w:r>
        <w:t xml:space="preserve">’</w:t>
      </w:r>
      <w:r>
        <w:t xml:space="preserve"> </w:t>
      </w:r>
      <w:r>
        <w:t xml:space="preserve">o</w:t>
      </w:r>
      <w:r>
        <w:t xml:space="preserve"> </w:t>
      </w:r>
      <w:r>
        <w:t xml:space="preserve">‘</w:t>
      </w:r>
      <w:r>
        <w:t xml:space="preserve">.csv</w:t>
      </w:r>
      <w:r>
        <w:t xml:space="preserve">’</w:t>
      </w:r>
      <w:r>
        <w:t xml:space="preserve">, donde el archivo tiene que contener por lo menos tres columnas: coordenada-x, coordenada-y, variable de interés. La Figura</w:t>
      </w:r>
      <w:r>
        <w:t xml:space="preserve"> </w:t>
      </w:r>
      <w:r>
        <w:t xml:space="preserve">18</w:t>
      </w:r>
      <w:r>
        <w:t xml:space="preserve"> </w:t>
      </w:r>
      <w:r>
        <w:t xml:space="preserve">muestra la interfaz de la aplicación, donde el rectángulo amarillo resalta las viñetas (pasos) a seguir durante el análisis, a como se presentaron en este trabajo.</w:t>
      </w:r>
    </w:p>
    <w:p>
      <w:pPr>
        <w:pStyle w:val="CaptionedFigure"/>
      </w:pPr>
      <w:r>
        <w:drawing>
          <wp:inline>
            <wp:extent cx="5943600" cy="3050985"/>
            <wp:effectExtent b="0" l="0" r="0" t="0"/>
            <wp:docPr descr="Figura 18: Interfaz de la aplicación web para realizar análisis geoestadístico. El rectángulo amarillo encierra las viñetas (pasos) a seguir durante el análisis." title="" id="1" name="Picture"/>
            <a:graphic>
              <a:graphicData uri="http://schemas.openxmlformats.org/drawingml/2006/picture">
                <pic:pic>
                  <pic:nvPicPr>
                    <pic:cNvPr descr="/Users/maximiliano/Documents/UCR/Docencia/Extras/R/bookdown/intro_geostats/images/geostats-webapp.png" id="0" name="Picture"/>
                    <pic:cNvPicPr>
                      <a:picLocks noChangeArrowheads="1" noChangeAspect="1"/>
                    </pic:cNvPicPr>
                  </pic:nvPicPr>
                  <pic:blipFill>
                    <a:blip r:embed="rId58"/>
                    <a:stretch>
                      <a:fillRect/>
                    </a:stretch>
                  </pic:blipFill>
                  <pic:spPr bwMode="auto">
                    <a:xfrm>
                      <a:off x="0" y="0"/>
                      <a:ext cx="5943600" cy="3050985"/>
                    </a:xfrm>
                    <a:prstGeom prst="rect">
                      <a:avLst/>
                    </a:prstGeom>
                    <a:noFill/>
                    <a:ln w="9525">
                      <a:noFill/>
                      <a:headEnd/>
                      <a:tailEnd/>
                    </a:ln>
                  </pic:spPr>
                </pic:pic>
              </a:graphicData>
            </a:graphic>
          </wp:inline>
        </w:drawing>
      </w:r>
    </w:p>
    <w:p>
      <w:pPr>
        <w:pStyle w:val="ImageCaption"/>
      </w:pPr>
      <w:r>
        <w:t xml:space="preserve">Figura 18: Interfaz de la aplicación web para realizar análisis geoestadístico. El rectángulo amarillo encierra las viñetas (pasos) a seguir durante el análisis.</w:t>
      </w:r>
    </w:p>
    <w:p>
      <w:pPr>
        <w:pStyle w:val="Heading1"/>
      </w:pPr>
      <w:bookmarkStart w:id="59" w:name="conclusiones"/>
      <w:r>
        <w:t xml:space="preserve">Conclusiones</w:t>
      </w:r>
      <w:bookmarkEnd w:id="59"/>
    </w:p>
    <w:p>
      <w:pPr>
        <w:pStyle w:val="FirstParagraph"/>
      </w:pPr>
      <w:r>
        <w:t xml:space="preserve">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pPr>
        <w:pStyle w:val="BodyText"/>
      </w:pPr>
      <w:r>
        <w:t xml:space="preserve">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pPr>
        <w:pStyle w:val="BodyText"/>
      </w:pPr>
      <w:r>
        <w:t xml:space="preserve">La geoestadística, como rama de la estadística espacial, se enfoca en la caracterización de procesos y variables que tienen una fuerte componente espacial, por lo que existe una dependencia entre las observaciones, a diferencia de la estadística clásica.</w:t>
      </w:r>
    </w:p>
    <w:p>
      <w:pPr>
        <w:pStyle w:val="BodyText"/>
      </w:pPr>
      <w:r>
        <w:t xml:space="preserve">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pPr>
        <w:pStyle w:val="BodyText"/>
      </w:pPr>
      <w:r>
        <w:t xml:space="preserve">El código presentado aquí puede ser utilizado libremente, y para mayor facilidad existe un repositorio en GitHub (</w:t>
      </w:r>
      <w:hyperlink r:id="rId60">
        <w:r>
          <w:rPr>
            <w:rStyle w:val="Hyperlink"/>
          </w:rPr>
          <w:t xml:space="preserve">https://github.com/maxgav13/intro_geostats</w:t>
        </w:r>
      </w:hyperlink>
      <w:r>
        <w:t xml:space="preserve">) que contiene todo lo relacionado con este trabajo y que puede ser clonado o descargado para su uso. En el repositorio se puede consultar el código presentado aquí y más: el usado para las figuras y otros pasos intermedios que no se muestran acá para mantener la cantidad de código en lo mínimo y sin abrumar al lector. Además se presenta de manera muy rápida una aplicación web que hace uso del mismo código, pero de una manera más amigable para quienes no se siente cómodos con lenguajes de programación.</w:t>
      </w:r>
    </w:p>
    <w:p>
      <w:pPr>
        <w:pStyle w:val="Heading1"/>
      </w:pPr>
      <w:bookmarkStart w:id="61" w:name="referencias"/>
      <w:r>
        <w:t xml:space="preserve">Referencias</w:t>
      </w:r>
      <w:bookmarkEnd w:id="61"/>
    </w:p>
    <w:bookmarkStart w:id="131" w:name="refs"/>
    <w:bookmarkStart w:id="62" w:name="ref-borradaile2003"/>
    <w:p>
      <w:pPr>
        <w:pStyle w:val="Bibliography"/>
      </w:pPr>
      <w:r>
        <w:t xml:space="preserve">Borradaile, G. J. (2003).</w:t>
      </w:r>
      <w:r>
        <w:t xml:space="preserve"> </w:t>
      </w:r>
      <w:r>
        <w:rPr>
          <w:i/>
        </w:rPr>
        <w:t xml:space="preserve">Statistics of Earth Science Data: Their Distribution in Time, Space and Orientation</w:t>
      </w:r>
      <w:r>
        <w:t xml:space="preserve">. Springer-Verlag Berlin Heidelberg.</w:t>
      </w:r>
    </w:p>
    <w:bookmarkEnd w:id="62"/>
    <w:bookmarkStart w:id="63" w:name="ref-chiles1999"/>
    <w:p>
      <w:pPr>
        <w:pStyle w:val="Bibliography"/>
      </w:pPr>
      <w:r>
        <w:t xml:space="preserve">Chilès, J.-P., &amp; Delfiner, P. (1999).</w:t>
      </w:r>
      <w:r>
        <w:t xml:space="preserve"> </w:t>
      </w:r>
      <w:r>
        <w:rPr>
          <w:i/>
        </w:rPr>
        <w:t xml:space="preserve">Geostatistics: Modeling Spatial Uncertainty</w:t>
      </w:r>
      <w:r>
        <w:t xml:space="preserve"> </w:t>
      </w:r>
      <w:r>
        <w:t xml:space="preserve">(2.ª ed.). John Wiley &amp; Sons.</w:t>
      </w:r>
    </w:p>
    <w:bookmarkEnd w:id="63"/>
    <w:bookmarkStart w:id="64" w:name="ref-cressie1993"/>
    <w:p>
      <w:pPr>
        <w:pStyle w:val="Bibliography"/>
      </w:pPr>
      <w:r>
        <w:t xml:space="preserve">Cressie, N. A. C. (1993).</w:t>
      </w:r>
      <w:r>
        <w:t xml:space="preserve"> </w:t>
      </w:r>
      <w:r>
        <w:rPr>
          <w:i/>
        </w:rPr>
        <w:t xml:space="preserve">Statistics for Spatial Data</w:t>
      </w:r>
      <w:r>
        <w:t xml:space="preserve">. John Wiley &amp; Sons.</w:t>
      </w:r>
    </w:p>
    <w:bookmarkEnd w:id="64"/>
    <w:bookmarkStart w:id="65" w:name="ref-davis2002"/>
    <w:p>
      <w:pPr>
        <w:pStyle w:val="Bibliography"/>
      </w:pPr>
      <w:r>
        <w:t xml:space="preserve">Davis, J. C. (2002).</w:t>
      </w:r>
      <w:r>
        <w:t xml:space="preserve"> </w:t>
      </w:r>
      <w:r>
        <w:rPr>
          <w:i/>
        </w:rPr>
        <w:t xml:space="preserve">Statistics and Data Analysis in Geology</w:t>
      </w:r>
      <w:r>
        <w:t xml:space="preserve"> </w:t>
      </w:r>
      <w:r>
        <w:t xml:space="preserve">(3.ª ed.). John Wiley &amp; Sons.</w:t>
      </w:r>
    </w:p>
    <w:bookmarkEnd w:id="65"/>
    <w:bookmarkStart w:id="67" w:name="ref-eldeiry2010jide"/>
    <w:p>
      <w:pPr>
        <w:pStyle w:val="Bibliography"/>
      </w:pPr>
      <w:r>
        <w:t xml:space="preserve">Eldeiry, A. A., &amp; Garcia, L. A. (2010). Comparison of Ordinary Kriging, Regression Kriging, and Cokriging Techniques to Estimate Soil Salinity Using LANDSAT Images.</w:t>
      </w:r>
      <w:r>
        <w:t xml:space="preserve"> </w:t>
      </w:r>
      <w:r>
        <w:rPr>
          <w:i/>
        </w:rPr>
        <w:t xml:space="preserve">Journal of Irrigation and Drainage Engineering</w:t>
      </w:r>
      <w:r>
        <w:t xml:space="preserve">,</w:t>
      </w:r>
      <w:r>
        <w:t xml:space="preserve"> </w:t>
      </w:r>
      <w:r>
        <w:rPr>
          <w:i/>
        </w:rPr>
        <w:t xml:space="preserve">136</w:t>
      </w:r>
      <w:r>
        <w:t xml:space="preserve">(6), 355-364.</w:t>
      </w:r>
      <w:r>
        <w:t xml:space="preserve"> </w:t>
      </w:r>
      <w:hyperlink r:id="rId66">
        <w:r>
          <w:rPr>
            <w:rStyle w:val="Hyperlink"/>
          </w:rPr>
          <w:t xml:space="preserve">https://doi.org/10.1061/(ASCE)IR.1943-4774.0000208</w:t>
        </w:r>
      </w:hyperlink>
    </w:p>
    <w:bookmarkEnd w:id="67"/>
    <w:bookmarkStart w:id="69" w:name="ref-finley2015jss"/>
    <w:p>
      <w:pPr>
        <w:pStyle w:val="Bibliography"/>
      </w:pPr>
      <w:r>
        <w:t xml:space="preserve">Finley, A. O., Banerjee, S., &amp; E.Gelfand, A. (2015). spBayes for Large Univariate and Multivariate Point-Referenced Spatio-Temporal Data Models.</w:t>
      </w:r>
      <w:r>
        <w:t xml:space="preserve"> </w:t>
      </w:r>
      <w:r>
        <w:rPr>
          <w:i/>
        </w:rPr>
        <w:t xml:space="preserve">Journal of Statistical Software</w:t>
      </w:r>
      <w:r>
        <w:t xml:space="preserve">,</w:t>
      </w:r>
      <w:r>
        <w:t xml:space="preserve"> </w:t>
      </w:r>
      <w:r>
        <w:rPr>
          <w:i/>
        </w:rPr>
        <w:t xml:space="preserve">63</w:t>
      </w:r>
      <w:r>
        <w:t xml:space="preserve">(13).</w:t>
      </w:r>
      <w:r>
        <w:t xml:space="preserve"> </w:t>
      </w:r>
      <w:hyperlink r:id="rId68">
        <w:r>
          <w:rPr>
            <w:rStyle w:val="Hyperlink"/>
          </w:rPr>
          <w:t xml:space="preserve">https://doi.org/10.18637/jss.v063.i13</w:t>
        </w:r>
      </w:hyperlink>
    </w:p>
    <w:bookmarkEnd w:id="69"/>
    <w:bookmarkStart w:id="70" w:name="ref-garnier-villarreal2019c"/>
    <w:p>
      <w:pPr>
        <w:pStyle w:val="Bibliography"/>
      </w:pPr>
      <w:r>
        <w:t xml:space="preserve">Garnier-Villarreal, M. (2019).</w:t>
      </w:r>
      <w:r>
        <w:t xml:space="preserve"> </w:t>
      </w:r>
      <w:r>
        <w:rPr>
          <w:i/>
        </w:rPr>
        <w:t xml:space="preserve">Geostatistical Analysis</w:t>
      </w:r>
      <w:r>
        <w:t xml:space="preserve"> </w:t>
      </w:r>
      <w:r>
        <w:t xml:space="preserve">(Versión 1) [Computer software].</w:t>
      </w:r>
      <w:r>
        <w:t xml:space="preserve"> </w:t>
      </w:r>
      <w:hyperlink r:id="rId57">
        <w:r>
          <w:rPr>
            <w:rStyle w:val="Hyperlink"/>
          </w:rPr>
          <w:t xml:space="preserve">https://maximiliano-01.shinyapps.io/geostatistics/</w:t>
        </w:r>
      </w:hyperlink>
    </w:p>
    <w:bookmarkEnd w:id="70"/>
    <w:bookmarkStart w:id="72" w:name="ref-garnier-villarreal2020"/>
    <w:p>
      <w:pPr>
        <w:pStyle w:val="Bibliography"/>
      </w:pPr>
      <w:r>
        <w:t xml:space="preserve">Garnier-Villarreal, M. (2020).</w:t>
      </w:r>
      <w:r>
        <w:t xml:space="preserve"> </w:t>
      </w:r>
      <w:r>
        <w:rPr>
          <w:i/>
        </w:rPr>
        <w:t xml:space="preserve">Geología Numérica: Ciencia de Datos Para Geociencas</w:t>
      </w:r>
      <w:r>
        <w:t xml:space="preserve">.</w:t>
      </w:r>
      <w:r>
        <w:t xml:space="preserve"> </w:t>
      </w:r>
      <w:hyperlink r:id="rId71">
        <w:r>
          <w:rPr>
            <w:rStyle w:val="Hyperlink"/>
          </w:rPr>
          <w:t xml:space="preserve">https://geologia-numerica.netlify.app</w:t>
        </w:r>
      </w:hyperlink>
    </w:p>
    <w:bookmarkEnd w:id="72"/>
    <w:bookmarkStart w:id="73" w:name="ref-goovaerts1997"/>
    <w:p>
      <w:pPr>
        <w:pStyle w:val="Bibliography"/>
      </w:pPr>
      <w:r>
        <w:t xml:space="preserve">Goovaerts, P. (1997).</w:t>
      </w:r>
      <w:r>
        <w:t xml:space="preserve"> </w:t>
      </w:r>
      <w:r>
        <w:rPr>
          <w:i/>
        </w:rPr>
        <w:t xml:space="preserve">Geostatistics for Natural Resources Evaluation</w:t>
      </w:r>
      <w:r>
        <w:t xml:space="preserve">. Oxford University Press.</w:t>
      </w:r>
    </w:p>
    <w:bookmarkEnd w:id="73"/>
    <w:bookmarkStart w:id="74" w:name="ref-hastie2008"/>
    <w:p>
      <w:pPr>
        <w:pStyle w:val="Bibliography"/>
      </w:pPr>
      <w:r>
        <w:t xml:space="preserve">Hastie, T., Tibshirani, R., &amp; Friedman, J. (2008).</w:t>
      </w:r>
      <w:r>
        <w:t xml:space="preserve"> </w:t>
      </w:r>
      <w:r>
        <w:rPr>
          <w:i/>
        </w:rPr>
        <w:t xml:space="preserve">The Elements of Statistical Learning: Data Mining, Inference, and Prediction</w:t>
      </w:r>
      <w:r>
        <w:t xml:space="preserve"> </w:t>
      </w:r>
      <w:r>
        <w:t xml:space="preserve">(2.ª ed.). Springer.</w:t>
      </w:r>
    </w:p>
    <w:bookmarkEnd w:id="74"/>
    <w:bookmarkStart w:id="75" w:name="ref-isaaks1989"/>
    <w:p>
      <w:pPr>
        <w:pStyle w:val="Bibliography"/>
      </w:pPr>
      <w:r>
        <w:t xml:space="preserve">Isaaks, E. H., &amp; Srivastava, R. M. (1989).</w:t>
      </w:r>
      <w:r>
        <w:t xml:space="preserve"> </w:t>
      </w:r>
      <w:r>
        <w:rPr>
          <w:i/>
        </w:rPr>
        <w:t xml:space="preserve">Applied Geostatistics</w:t>
      </w:r>
      <w:r>
        <w:t xml:space="preserve">. Oxford University Press.</w:t>
      </w:r>
    </w:p>
    <w:bookmarkEnd w:id="75"/>
    <w:bookmarkStart w:id="76" w:name="ref-james2013"/>
    <w:p>
      <w:pPr>
        <w:pStyle w:val="Bibliography"/>
      </w:pPr>
      <w:r>
        <w:t xml:space="preserve">James, G., Witten, D., Hastie, T., &amp; Tibshirani, R. (2013).</w:t>
      </w:r>
      <w:r>
        <w:t xml:space="preserve"> </w:t>
      </w:r>
      <w:r>
        <w:rPr>
          <w:i/>
        </w:rPr>
        <w:t xml:space="preserve">An Introduction to Statistical Learning: With Applications in R</w:t>
      </w:r>
      <w:r>
        <w:t xml:space="preserve">. Springer.</w:t>
      </w:r>
    </w:p>
    <w:bookmarkEnd w:id="76"/>
    <w:bookmarkStart w:id="78" w:name="ref-jing2015jss"/>
    <w:p>
      <w:pPr>
        <w:pStyle w:val="Bibliography"/>
      </w:pPr>
      <w:r>
        <w:t xml:space="preserve">Jing, L., &amp; Oliveira, V. D. (2015). geoCount: An R Package for the Analysis of Geostatistical Count Data.</w:t>
      </w:r>
      <w:r>
        <w:t xml:space="preserve"> </w:t>
      </w:r>
      <w:r>
        <w:rPr>
          <w:i/>
        </w:rPr>
        <w:t xml:space="preserve">Journal of Statistical Software</w:t>
      </w:r>
      <w:r>
        <w:t xml:space="preserve">,</w:t>
      </w:r>
      <w:r>
        <w:t xml:space="preserve"> </w:t>
      </w:r>
      <w:r>
        <w:rPr>
          <w:i/>
        </w:rPr>
        <w:t xml:space="preserve">63</w:t>
      </w:r>
      <w:r>
        <w:t xml:space="preserve">(11), 1-33.</w:t>
      </w:r>
      <w:r>
        <w:t xml:space="preserve"> </w:t>
      </w:r>
      <w:hyperlink r:id="rId77">
        <w:r>
          <w:rPr>
            <w:rStyle w:val="Hyperlink"/>
          </w:rPr>
          <w:t xml:space="preserve">https://doi.org/10.18637/jss.v063.i11</w:t>
        </w:r>
      </w:hyperlink>
    </w:p>
    <w:bookmarkEnd w:id="78"/>
    <w:bookmarkStart w:id="80" w:name="ref-kravchenko1999a"/>
    <w:p>
      <w:pPr>
        <w:pStyle w:val="Bibliography"/>
      </w:pPr>
      <w:r>
        <w:t xml:space="preserve">Kravchenko, A., &amp; Bullock, D. G. (1999). A Comparative Study of Interpolation Methods for Mapping Soil Properties.</w:t>
      </w:r>
      <w:r>
        <w:t xml:space="preserve"> </w:t>
      </w:r>
      <w:r>
        <w:rPr>
          <w:i/>
        </w:rPr>
        <w:t xml:space="preserve">Agronomy Journal</w:t>
      </w:r>
      <w:r>
        <w:t xml:space="preserve">,</w:t>
      </w:r>
      <w:r>
        <w:t xml:space="preserve"> </w:t>
      </w:r>
      <w:r>
        <w:rPr>
          <w:i/>
        </w:rPr>
        <w:t xml:space="preserve">91</w:t>
      </w:r>
      <w:r>
        <w:t xml:space="preserve">(3), 393-400.</w:t>
      </w:r>
      <w:r>
        <w:t xml:space="preserve"> </w:t>
      </w:r>
      <w:hyperlink r:id="rId79">
        <w:r>
          <w:rPr>
            <w:rStyle w:val="Hyperlink"/>
          </w:rPr>
          <w:t xml:space="preserve">https://doi.org/10.2134/agronj1999.00021962009100030007x</w:t>
        </w:r>
      </w:hyperlink>
    </w:p>
    <w:bookmarkEnd w:id="80"/>
    <w:bookmarkStart w:id="81" w:name="ref-kuhn2013"/>
    <w:p>
      <w:pPr>
        <w:pStyle w:val="Bibliography"/>
      </w:pPr>
      <w:r>
        <w:t xml:space="preserve">Kuhn, M., &amp; Johnson, K. (2013).</w:t>
      </w:r>
      <w:r>
        <w:t xml:space="preserve"> </w:t>
      </w:r>
      <w:r>
        <w:rPr>
          <w:i/>
        </w:rPr>
        <w:t xml:space="preserve">Applied Predictive Modeling</w:t>
      </w:r>
      <w:r>
        <w:t xml:space="preserve">. Springer.</w:t>
      </w:r>
    </w:p>
    <w:bookmarkEnd w:id="81"/>
    <w:bookmarkStart w:id="83" w:name="ref-lark2006ejss"/>
    <w:p>
      <w:pPr>
        <w:pStyle w:val="Bibliography"/>
      </w:pPr>
      <w:r>
        <w:t xml:space="preserve">Lark, R. M., Cullis, B. R., &amp; Welham, S. J. (2006). On spatial prediction of soil properties in the presence of a spatial trend: The empirical best linear unbiased predictor (E-BLUP) with REML.</w:t>
      </w:r>
      <w:r>
        <w:t xml:space="preserve"> </w:t>
      </w:r>
      <w:r>
        <w:rPr>
          <w:i/>
        </w:rPr>
        <w:t xml:space="preserve">European Journal of Soil Science</w:t>
      </w:r>
      <w:r>
        <w:t xml:space="preserve">,</w:t>
      </w:r>
      <w:r>
        <w:t xml:space="preserve"> </w:t>
      </w:r>
      <w:r>
        <w:rPr>
          <w:i/>
        </w:rPr>
        <w:t xml:space="preserve">57</w:t>
      </w:r>
      <w:r>
        <w:t xml:space="preserve">(6), 787-799.</w:t>
      </w:r>
      <w:r>
        <w:t xml:space="preserve"> </w:t>
      </w:r>
      <w:hyperlink r:id="rId82">
        <w:r>
          <w:rPr>
            <w:rStyle w:val="Hyperlink"/>
          </w:rPr>
          <w:t xml:space="preserve">https://doi.org/10.1111/j.1365-2389.2005.00768.x</w:t>
        </w:r>
      </w:hyperlink>
    </w:p>
    <w:bookmarkEnd w:id="83"/>
    <w:bookmarkStart w:id="84" w:name="ref-laurent1963jasa"/>
    <w:p>
      <w:pPr>
        <w:pStyle w:val="Bibliography"/>
      </w:pPr>
      <w:r>
        <w:t xml:space="preserve">Laurent, A. G. (1963). The Lognormal Distribution and the Translation Method: Description and Estimation Problems.</w:t>
      </w:r>
      <w:r>
        <w:t xml:space="preserve"> </w:t>
      </w:r>
      <w:r>
        <w:rPr>
          <w:i/>
        </w:rPr>
        <w:t xml:space="preserve">Journal of the American Statistical Association</w:t>
      </w:r>
      <w:r>
        <w:t xml:space="preserve">,</w:t>
      </w:r>
      <w:r>
        <w:t xml:space="preserve"> </w:t>
      </w:r>
      <w:r>
        <w:rPr>
          <w:i/>
        </w:rPr>
        <w:t xml:space="preserve">58</w:t>
      </w:r>
      <w:r>
        <w:t xml:space="preserve">(301), 231-235.</w:t>
      </w:r>
    </w:p>
    <w:bookmarkEnd w:id="84"/>
    <w:bookmarkStart w:id="86" w:name="ref-linkimer2008rgac"/>
    <w:p>
      <w:pPr>
        <w:pStyle w:val="Bibliography"/>
      </w:pPr>
      <w:r>
        <w:t xml:space="preserve">Linkimer, L. (2008). Application of the Kriging Method to Draw Isoseismal Maps of the Significant 2002-2003 Costa Rican Earthquakes.</w:t>
      </w:r>
      <w:r>
        <w:t xml:space="preserve"> </w:t>
      </w:r>
      <w:r>
        <w:rPr>
          <w:i/>
        </w:rPr>
        <w:t xml:space="preserve">Revista Geológica de América Central</w:t>
      </w:r>
      <w:r>
        <w:t xml:space="preserve">,</w:t>
      </w:r>
      <w:r>
        <w:t xml:space="preserve"> </w:t>
      </w:r>
      <w:r>
        <w:rPr>
          <w:i/>
        </w:rPr>
        <w:t xml:space="preserve">38</w:t>
      </w:r>
      <w:r>
        <w:t xml:space="preserve">, 119-134.</w:t>
      </w:r>
      <w:r>
        <w:t xml:space="preserve"> </w:t>
      </w:r>
      <w:hyperlink r:id="rId85">
        <w:r>
          <w:rPr>
            <w:rStyle w:val="Hyperlink"/>
          </w:rPr>
          <w:t xml:space="preserve">https://doi.org/10.15517/rgac.v0i38.4220</w:t>
        </w:r>
      </w:hyperlink>
    </w:p>
    <w:bookmarkEnd w:id="86"/>
    <w:bookmarkStart w:id="88" w:name="ref-mckillup2010"/>
    <w:p>
      <w:pPr>
        <w:pStyle w:val="Bibliography"/>
      </w:pPr>
      <w:r>
        <w:t xml:space="preserve">McKillup, S., &amp; Darby Dyar, M. (2010).</w:t>
      </w:r>
      <w:r>
        <w:t xml:space="preserve"> </w:t>
      </w:r>
      <w:r>
        <w:rPr>
          <w:i/>
        </w:rPr>
        <w:t xml:space="preserve">Geostatistics Explained: An Introductory Guide for Earth Scientists</w:t>
      </w:r>
      <w:r>
        <w:t xml:space="preserve">. Cambridge University Press.</w:t>
      </w:r>
      <w:r>
        <w:t xml:space="preserve"> </w:t>
      </w:r>
      <w:hyperlink r:id="rId87">
        <w:r>
          <w:rPr>
            <w:rStyle w:val="Hyperlink"/>
          </w:rPr>
          <w:t xml:space="preserve">www.cambridge.org/9780521763226</w:t>
        </w:r>
      </w:hyperlink>
    </w:p>
    <w:bookmarkEnd w:id="88"/>
    <w:bookmarkStart w:id="90" w:name="ref-meng2013cagis"/>
    <w:p>
      <w:pPr>
        <w:pStyle w:val="Bibliography"/>
      </w:pPr>
      <w:r>
        <w:t xml:space="preserve">Meng, Q., Liu, Z., &amp; Borders, B. E. (2013). Assessment of regression kriging for spatial interpolation – comparisons of seven GIS interpolation methods.</w:t>
      </w:r>
      <w:r>
        <w:t xml:space="preserve"> </w:t>
      </w:r>
      <w:r>
        <w:rPr>
          <w:i/>
        </w:rPr>
        <w:t xml:space="preserve">Cartography and Geographic Information Science</w:t>
      </w:r>
      <w:r>
        <w:t xml:space="preserve">,</w:t>
      </w:r>
      <w:r>
        <w:t xml:space="preserve"> </w:t>
      </w:r>
      <w:r>
        <w:rPr>
          <w:i/>
        </w:rPr>
        <w:t xml:space="preserve">40</w:t>
      </w:r>
      <w:r>
        <w:t xml:space="preserve">(1), 28-39.</w:t>
      </w:r>
      <w:r>
        <w:t xml:space="preserve"> </w:t>
      </w:r>
      <w:hyperlink r:id="rId89">
        <w:r>
          <w:rPr>
            <w:rStyle w:val="Hyperlink"/>
          </w:rPr>
          <w:t xml:space="preserve">https://doi.org/10.1080/15230406.2013.762138</w:t>
        </w:r>
      </w:hyperlink>
    </w:p>
    <w:bookmarkEnd w:id="90"/>
    <w:bookmarkStart w:id="92" w:name="ref-nowosad2019"/>
    <w:p>
      <w:pPr>
        <w:pStyle w:val="Bibliography"/>
      </w:pPr>
      <w:r>
        <w:t xml:space="preserve">Nowosad, J. (2019).</w:t>
      </w:r>
      <w:r>
        <w:t xml:space="preserve"> </w:t>
      </w:r>
      <w:r>
        <w:rPr>
          <w:i/>
        </w:rPr>
        <w:t xml:space="preserve">Geostatystyka w R</w:t>
      </w:r>
      <w:r>
        <w:t xml:space="preserve">.</w:t>
      </w:r>
      <w:r>
        <w:t xml:space="preserve"> </w:t>
      </w:r>
      <w:hyperlink r:id="rId91">
        <w:r>
          <w:rPr>
            <w:rStyle w:val="Hyperlink"/>
          </w:rPr>
          <w:t xml:space="preserve">https://bookdown.org/nowosad/Geostatystyka/</w:t>
        </w:r>
      </w:hyperlink>
    </w:p>
    <w:bookmarkEnd w:id="92"/>
    <w:bookmarkStart w:id="94" w:name="ref-oliver2014c"/>
    <w:p>
      <w:pPr>
        <w:pStyle w:val="Bibliography"/>
      </w:pPr>
      <w:r>
        <w:t xml:space="preserve">Oliver, M., &amp; Webster, R. (2014). A tutorial guide to geostatistics: Computing and modelling variograms and kriging.</w:t>
      </w:r>
      <w:r>
        <w:t xml:space="preserve"> </w:t>
      </w:r>
      <w:r>
        <w:rPr>
          <w:i/>
        </w:rPr>
        <w:t xml:space="preserve">CATENA</w:t>
      </w:r>
      <w:r>
        <w:t xml:space="preserve">,</w:t>
      </w:r>
      <w:r>
        <w:t xml:space="preserve"> </w:t>
      </w:r>
      <w:r>
        <w:rPr>
          <w:i/>
        </w:rPr>
        <w:t xml:space="preserve">113</w:t>
      </w:r>
      <w:r>
        <w:t xml:space="preserve">, 56-69.</w:t>
      </w:r>
      <w:r>
        <w:t xml:space="preserve"> </w:t>
      </w:r>
      <w:hyperlink r:id="rId93">
        <w:r>
          <w:rPr>
            <w:rStyle w:val="Hyperlink"/>
          </w:rPr>
          <w:t xml:space="preserve">https://doi.org/10.1016/j.catena.2013.09.006</w:t>
        </w:r>
      </w:hyperlink>
    </w:p>
    <w:bookmarkEnd w:id="94"/>
    <w:bookmarkStart w:id="96" w:name="ref-R-sf"/>
    <w:p>
      <w:pPr>
        <w:pStyle w:val="Bibliography"/>
      </w:pPr>
      <w:r>
        <w:t xml:space="preserve">Pebesma, E. (2020).</w:t>
      </w:r>
      <w:r>
        <w:t xml:space="preserve"> </w:t>
      </w:r>
      <w:r>
        <w:rPr>
          <w:i/>
        </w:rPr>
        <w:t xml:space="preserve">sf: Simple Features for R</w:t>
      </w:r>
      <w:r>
        <w:t xml:space="preserve">.</w:t>
      </w:r>
      <w:r>
        <w:t xml:space="preserve"> </w:t>
      </w:r>
      <w:hyperlink r:id="rId95">
        <w:r>
          <w:rPr>
            <w:rStyle w:val="Hyperlink"/>
          </w:rPr>
          <w:t xml:space="preserve">https://CRAN.R-project.org/package=sf</w:t>
        </w:r>
      </w:hyperlink>
    </w:p>
    <w:bookmarkEnd w:id="96"/>
    <w:bookmarkStart w:id="98" w:name="ref-pebesma2020"/>
    <w:p>
      <w:pPr>
        <w:pStyle w:val="Bibliography"/>
      </w:pPr>
      <w:r>
        <w:t xml:space="preserve">Pebesma, E., &amp; Bivand, R. (2020).</w:t>
      </w:r>
      <w:r>
        <w:t xml:space="preserve"> </w:t>
      </w:r>
      <w:r>
        <w:rPr>
          <w:i/>
        </w:rPr>
        <w:t xml:space="preserve">Spatial Data Science</w:t>
      </w:r>
      <w:r>
        <w:t xml:space="preserve">.</w:t>
      </w:r>
      <w:r>
        <w:t xml:space="preserve"> </w:t>
      </w:r>
      <w:hyperlink r:id="rId97">
        <w:r>
          <w:rPr>
            <w:rStyle w:val="Hyperlink"/>
          </w:rPr>
          <w:t xml:space="preserve">https://keen-swartz-3146c4.netlify.app</w:t>
        </w:r>
      </w:hyperlink>
    </w:p>
    <w:bookmarkEnd w:id="98"/>
    <w:bookmarkStart w:id="100" w:name="ref-R-gstat"/>
    <w:p>
      <w:pPr>
        <w:pStyle w:val="Bibliography"/>
      </w:pPr>
      <w:r>
        <w:t xml:space="preserve">Pebesma, E., &amp; Graeler, B. (2020).</w:t>
      </w:r>
      <w:r>
        <w:t xml:space="preserve"> </w:t>
      </w:r>
      <w:r>
        <w:rPr>
          <w:i/>
        </w:rPr>
        <w:t xml:space="preserve">gstat: Spatial and Spatio-Temporal Geostatistical Modelling, Prediction and Simulation</w:t>
      </w:r>
      <w:r>
        <w:t xml:space="preserve">.</w:t>
      </w:r>
      <w:r>
        <w:t xml:space="preserve"> </w:t>
      </w:r>
      <w:hyperlink r:id="rId99">
        <w:r>
          <w:rPr>
            <w:rStyle w:val="Hyperlink"/>
          </w:rPr>
          <w:t xml:space="preserve">https://github.com/r-spatial/gstat/</w:t>
        </w:r>
      </w:hyperlink>
    </w:p>
    <w:bookmarkEnd w:id="100"/>
    <w:bookmarkStart w:id="101" w:name="ref-pyrcz2014"/>
    <w:p>
      <w:pPr>
        <w:pStyle w:val="Bibliography"/>
      </w:pPr>
      <w:r>
        <w:t xml:space="preserve">Pyrcz, M. J., &amp; Deutsch, C. V. (2014).</w:t>
      </w:r>
      <w:r>
        <w:t xml:space="preserve"> </w:t>
      </w:r>
      <w:r>
        <w:rPr>
          <w:i/>
        </w:rPr>
        <w:t xml:space="preserve">Geostatistical Reservoir Modeling</w:t>
      </w:r>
      <w:r>
        <w:t xml:space="preserve"> </w:t>
      </w:r>
      <w:r>
        <w:t xml:space="preserve">(2.ª ed.). Oxford University Press.</w:t>
      </w:r>
    </w:p>
    <w:bookmarkEnd w:id="101"/>
    <w:bookmarkStart w:id="103" w:name="ref-R-base"/>
    <w:p>
      <w:pPr>
        <w:pStyle w:val="Bibliography"/>
      </w:pPr>
      <w:r>
        <w:t xml:space="preserve">R Core Team. (2019).</w:t>
      </w:r>
      <w:r>
        <w:t xml:space="preserve"> </w:t>
      </w:r>
      <w:r>
        <w:rPr>
          <w:i/>
        </w:rPr>
        <w:t xml:space="preserve">R: A Language and Environment for Statistical Computing</w:t>
      </w:r>
      <w:r>
        <w:t xml:space="preserve">. R Foundation for Statistical Computing.</w:t>
      </w:r>
      <w:r>
        <w:t xml:space="preserve"> </w:t>
      </w:r>
      <w:hyperlink r:id="rId102">
        <w:r>
          <w:rPr>
            <w:rStyle w:val="Hyperlink"/>
          </w:rPr>
          <w:t xml:space="preserve">https://www.R-project.org/</w:t>
        </w:r>
      </w:hyperlink>
    </w:p>
    <w:bookmarkEnd w:id="103"/>
    <w:bookmarkStart w:id="104" w:name="ref-ribeiro2003p3iwdsc"/>
    <w:p>
      <w:pPr>
        <w:pStyle w:val="Bibliography"/>
      </w:pPr>
      <w:r>
        <w:t xml:space="preserve">Ribeiro, P. J., Christensen, O. F., &amp; Diggle, P. J. (2003). geoR and geoRglm: Software for Model-Based Geostatistics.</w:t>
      </w:r>
      <w:r>
        <w:t xml:space="preserve"> </w:t>
      </w:r>
      <w:r>
        <w:rPr>
          <w:i/>
        </w:rPr>
        <w:t xml:space="preserve">Proceedings of the 3rd International Workshop on Distributed Statistical Computing</w:t>
      </w:r>
      <w:r>
        <w:t xml:space="preserve">, 16.</w:t>
      </w:r>
    </w:p>
    <w:bookmarkEnd w:id="104"/>
    <w:bookmarkStart w:id="106" w:name="ref-R-broom"/>
    <w:p>
      <w:pPr>
        <w:pStyle w:val="Bibliography"/>
      </w:pPr>
      <w:r>
        <w:t xml:space="preserve">Robinson, D., &amp; Hayes, A. (2020).</w:t>
      </w:r>
      <w:r>
        <w:t xml:space="preserve"> </w:t>
      </w:r>
      <w:r>
        <w:rPr>
          <w:i/>
        </w:rPr>
        <w:t xml:space="preserve">broom: Convert Statistical Analysis Objects into Tidy Tibbles</w:t>
      </w:r>
      <w:r>
        <w:t xml:space="preserve">.</w:t>
      </w:r>
      <w:r>
        <w:t xml:space="preserve"> </w:t>
      </w:r>
      <w:hyperlink r:id="rId105">
        <w:r>
          <w:rPr>
            <w:rStyle w:val="Hyperlink"/>
          </w:rPr>
          <w:t xml:space="preserve">http://github.com/tidyverse/broom</w:t>
        </w:r>
      </w:hyperlink>
    </w:p>
    <w:bookmarkEnd w:id="106"/>
    <w:bookmarkStart w:id="107" w:name="ref-sarma2009"/>
    <w:p>
      <w:pPr>
        <w:pStyle w:val="Bibliography"/>
      </w:pPr>
      <w:r>
        <w:t xml:space="preserve">Sarma, D. D. (2009).</w:t>
      </w:r>
      <w:r>
        <w:t xml:space="preserve"> </w:t>
      </w:r>
      <w:r>
        <w:rPr>
          <w:i/>
        </w:rPr>
        <w:t xml:space="preserve">Geostatistics with Application in Earth Sciences</w:t>
      </w:r>
      <w:r>
        <w:t xml:space="preserve"> </w:t>
      </w:r>
      <w:r>
        <w:t xml:space="preserve">(2.ª ed.). Springer.</w:t>
      </w:r>
    </w:p>
    <w:bookmarkEnd w:id="107"/>
    <w:bookmarkStart w:id="108" w:name="ref-swan1995"/>
    <w:p>
      <w:pPr>
        <w:pStyle w:val="Bibliography"/>
      </w:pPr>
      <w:r>
        <w:t xml:space="preserve">Swan, A., &amp; Sandilands, M. (1995).</w:t>
      </w:r>
      <w:r>
        <w:t xml:space="preserve"> </w:t>
      </w:r>
      <w:r>
        <w:rPr>
          <w:i/>
        </w:rPr>
        <w:t xml:space="preserve">Introduction to Geological Data Analysis</w:t>
      </w:r>
      <w:r>
        <w:t xml:space="preserve">. Blackwell Science.</w:t>
      </w:r>
    </w:p>
    <w:bookmarkEnd w:id="108"/>
    <w:bookmarkStart w:id="109" w:name="ref-trauth2015"/>
    <w:p>
      <w:pPr>
        <w:pStyle w:val="Bibliography"/>
      </w:pPr>
      <w:r>
        <w:t xml:space="preserve">Trauth, M. (2015).</w:t>
      </w:r>
      <w:r>
        <w:t xml:space="preserve"> </w:t>
      </w:r>
      <w:r>
        <w:rPr>
          <w:i/>
        </w:rPr>
        <w:t xml:space="preserve">MATLAB® Recipes for Earth Sciences</w:t>
      </w:r>
      <w:r>
        <w:t xml:space="preserve"> </w:t>
      </w:r>
      <w:r>
        <w:t xml:space="preserve">(4.ª ed.). Springer-Verlag Berlin Heidelberg.</w:t>
      </w:r>
    </w:p>
    <w:bookmarkEnd w:id="109"/>
    <w:bookmarkStart w:id="111" w:name="ref-varouchakis2012hsj"/>
    <w:p>
      <w:pPr>
        <w:pStyle w:val="Bibliography"/>
      </w:pPr>
      <w:r>
        <w:t xml:space="preserve">Varouchakis, E., Hristopulos, D., &amp; Karatzas, G. (2012). Improving kriging of groundwater level data using nonlinear normalizing transformations—a field application.</w:t>
      </w:r>
      <w:r>
        <w:t xml:space="preserve"> </w:t>
      </w:r>
      <w:r>
        <w:rPr>
          <w:i/>
        </w:rPr>
        <w:t xml:space="preserve">Hydrological Sciences Journal</w:t>
      </w:r>
      <w:r>
        <w:t xml:space="preserve">,</w:t>
      </w:r>
      <w:r>
        <w:t xml:space="preserve"> </w:t>
      </w:r>
      <w:r>
        <w:rPr>
          <w:i/>
        </w:rPr>
        <w:t xml:space="preserve">57</w:t>
      </w:r>
      <w:r>
        <w:t xml:space="preserve">(7), 1404-1419.</w:t>
      </w:r>
      <w:r>
        <w:t xml:space="preserve"> </w:t>
      </w:r>
      <w:hyperlink r:id="rId110">
        <w:r>
          <w:rPr>
            <w:rStyle w:val="Hyperlink"/>
          </w:rPr>
          <w:t xml:space="preserve">https://doi.org/10.1080/02626667.2012.717174</w:t>
        </w:r>
      </w:hyperlink>
    </w:p>
    <w:bookmarkEnd w:id="111"/>
    <w:bookmarkStart w:id="112" w:name="ref-wackernagel2003"/>
    <w:p>
      <w:pPr>
        <w:pStyle w:val="Bibliography"/>
      </w:pPr>
      <w:r>
        <w:t xml:space="preserve">Wackernagel, H. (2003).</w:t>
      </w:r>
      <w:r>
        <w:t xml:space="preserve"> </w:t>
      </w:r>
      <w:r>
        <w:rPr>
          <w:i/>
        </w:rPr>
        <w:t xml:space="preserve">Multivariate Geostatistics</w:t>
      </w:r>
      <w:r>
        <w:t xml:space="preserve"> </w:t>
      </w:r>
      <w:r>
        <w:t xml:space="preserve">(3.ª ed.). Springer-Verlag Berlin Heidelberg.</w:t>
      </w:r>
    </w:p>
    <w:bookmarkEnd w:id="112"/>
    <w:bookmarkStart w:id="114" w:name="ref-wang2003pers"/>
    <w:p>
      <w:pPr>
        <w:pStyle w:val="Bibliography"/>
      </w:pPr>
      <w:r>
        <w:t xml:space="preserve">Wang, G., Gertner, G., Fang, S., &amp; Anderson, A. B. (2003). Mapping Multiple Variables for Predicting Soil Loss by Geostatistical Methods with TM Images and a Slope Map.</w:t>
      </w:r>
      <w:r>
        <w:t xml:space="preserve"> </w:t>
      </w:r>
      <w:r>
        <w:rPr>
          <w:i/>
        </w:rPr>
        <w:t xml:space="preserve">Photogrammetric Engineering &amp; Remote Sensing</w:t>
      </w:r>
      <w:r>
        <w:t xml:space="preserve">,</w:t>
      </w:r>
      <w:r>
        <w:t xml:space="preserve"> </w:t>
      </w:r>
      <w:r>
        <w:rPr>
          <w:i/>
        </w:rPr>
        <w:t xml:space="preserve">69</w:t>
      </w:r>
      <w:r>
        <w:t xml:space="preserve">(8), 889-898.</w:t>
      </w:r>
      <w:r>
        <w:t xml:space="preserve"> </w:t>
      </w:r>
      <w:hyperlink r:id="rId113">
        <w:r>
          <w:rPr>
            <w:rStyle w:val="Hyperlink"/>
          </w:rPr>
          <w:t xml:space="preserve">https://doi.org/10.14358/PERS.69.8.889</w:t>
        </w:r>
      </w:hyperlink>
    </w:p>
    <w:bookmarkEnd w:id="114"/>
    <w:bookmarkStart w:id="116" w:name="ref-wang2017rs"/>
    <w:p>
      <w:pPr>
        <w:pStyle w:val="Bibliography"/>
      </w:pPr>
      <w:r>
        <w:t xml:space="preserve">Wang, M., He, G., Zhang, Z., Wang, G., Zhang, Z., Cao, X., Wu, Z., &amp; Liu, X. (2017). Comparison of Spatial Interpolation and Regression Analysis Models for an Estimation of Monthly Near Surface Air Temperature in China.</w:t>
      </w:r>
      <w:r>
        <w:t xml:space="preserve"> </w:t>
      </w:r>
      <w:r>
        <w:rPr>
          <w:i/>
        </w:rPr>
        <w:t xml:space="preserve">Remote Sensing</w:t>
      </w:r>
      <w:r>
        <w:t xml:space="preserve">,</w:t>
      </w:r>
      <w:r>
        <w:t xml:space="preserve"> </w:t>
      </w:r>
      <w:r>
        <w:rPr>
          <w:i/>
        </w:rPr>
        <w:t xml:space="preserve">9</w:t>
      </w:r>
      <w:r>
        <w:t xml:space="preserve">(12), 1278.</w:t>
      </w:r>
      <w:r>
        <w:t xml:space="preserve"> </w:t>
      </w:r>
      <w:hyperlink r:id="rId115">
        <w:r>
          <w:rPr>
            <w:rStyle w:val="Hyperlink"/>
          </w:rPr>
          <w:t xml:space="preserve">https://doi.org/10.3390/rs9121278</w:t>
        </w:r>
      </w:hyperlink>
    </w:p>
    <w:bookmarkEnd w:id="116"/>
    <w:bookmarkStart w:id="117" w:name="ref-webster2007"/>
    <w:p>
      <w:pPr>
        <w:pStyle w:val="Bibliography"/>
      </w:pPr>
      <w:r>
        <w:t xml:space="preserve">Webster, R., &amp; Oliver, M. A. (2007).</w:t>
      </w:r>
      <w:r>
        <w:t xml:space="preserve"> </w:t>
      </w:r>
      <w:r>
        <w:rPr>
          <w:i/>
        </w:rPr>
        <w:t xml:space="preserve">Geostatistics for Environmental Scientists</w:t>
      </w:r>
      <w:r>
        <w:t xml:space="preserve"> </w:t>
      </w:r>
      <w:r>
        <w:t xml:space="preserve">(2.ª ed.). John Wiley &amp; Sons.</w:t>
      </w:r>
    </w:p>
    <w:bookmarkEnd w:id="117"/>
    <w:bookmarkStart w:id="119"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118">
        <w:r>
          <w:rPr>
            <w:rStyle w:val="Hyperlink"/>
          </w:rPr>
          <w:t xml:space="preserve">https://ggplot2.tidyverse.org</w:t>
        </w:r>
      </w:hyperlink>
    </w:p>
    <w:bookmarkEnd w:id="119"/>
    <w:bookmarkStart w:id="121"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120">
        <w:r>
          <w:rPr>
            <w:rStyle w:val="Hyperlink"/>
          </w:rPr>
          <w:t xml:space="preserve">https://CRAN.R-project.org/package=ggplot2</w:t>
        </w:r>
      </w:hyperlink>
    </w:p>
    <w:bookmarkEnd w:id="121"/>
    <w:bookmarkStart w:id="123" w:name="ref-R-dplyr"/>
    <w:p>
      <w:pPr>
        <w:pStyle w:val="Bibliography"/>
      </w:pPr>
      <w:r>
        <w:t xml:space="preserve">Wickham, H., François, R., Henry, L., &amp; Müller, K. (2020).</w:t>
      </w:r>
      <w:r>
        <w:t xml:space="preserve"> </w:t>
      </w:r>
      <w:r>
        <w:rPr>
          <w:i/>
        </w:rPr>
        <w:t xml:space="preserve">dplyr: A Grammar of Data Manipulation</w:t>
      </w:r>
      <w:r>
        <w:t xml:space="preserve">.</w:t>
      </w:r>
      <w:r>
        <w:t xml:space="preserve"> </w:t>
      </w:r>
      <w:hyperlink r:id="rId122">
        <w:r>
          <w:rPr>
            <w:rStyle w:val="Hyperlink"/>
          </w:rPr>
          <w:t xml:space="preserve">https://CRAN.R-project.org/package=dplyr</w:t>
        </w:r>
      </w:hyperlink>
    </w:p>
    <w:bookmarkEnd w:id="123"/>
    <w:bookmarkStart w:id="125" w:name="ref-R-tidyr"/>
    <w:p>
      <w:pPr>
        <w:pStyle w:val="Bibliography"/>
      </w:pPr>
      <w:r>
        <w:t xml:space="preserve">Wickham, H., &amp; Henry, L. (2020).</w:t>
      </w:r>
      <w:r>
        <w:t xml:space="preserve"> </w:t>
      </w:r>
      <w:r>
        <w:rPr>
          <w:i/>
        </w:rPr>
        <w:t xml:space="preserve">tidyr: Tidy Messy Data</w:t>
      </w:r>
      <w:r>
        <w:t xml:space="preserve">.</w:t>
      </w:r>
      <w:r>
        <w:t xml:space="preserve"> </w:t>
      </w:r>
      <w:hyperlink r:id="rId124">
        <w:r>
          <w:rPr>
            <w:rStyle w:val="Hyperlink"/>
          </w:rPr>
          <w:t xml:space="preserve">https://CRAN.R-project.org/package=tidyr</w:t>
        </w:r>
      </w:hyperlink>
    </w:p>
    <w:bookmarkEnd w:id="125"/>
    <w:bookmarkStart w:id="126" w:name="ref-witten2011"/>
    <w:p>
      <w:pPr>
        <w:pStyle w:val="Bibliography"/>
      </w:pPr>
      <w:r>
        <w:t xml:space="preserve">Witten, I. H., Frank, E., &amp; Hall, M. A. (2011).</w:t>
      </w:r>
      <w:r>
        <w:t xml:space="preserve"> </w:t>
      </w:r>
      <w:r>
        <w:rPr>
          <w:i/>
        </w:rPr>
        <w:t xml:space="preserve">Data Mining: Practical Machine Learning Tools and Techniques</w:t>
      </w:r>
      <w:r>
        <w:t xml:space="preserve"> </w:t>
      </w:r>
      <w:r>
        <w:t xml:space="preserve">(3.ª ed.). Elsevier.</w:t>
      </w:r>
    </w:p>
    <w:bookmarkEnd w:id="126"/>
    <w:bookmarkStart w:id="128" w:name="ref-yamamoto2007cg"/>
    <w:p>
      <w:pPr>
        <w:pStyle w:val="Bibliography"/>
      </w:pPr>
      <w:r>
        <w:t xml:space="preserve">Yamamoto, J. K. (2007). On unbiased backtransform of lognormal kriging estimates.</w:t>
      </w:r>
      <w:r>
        <w:t xml:space="preserve"> </w:t>
      </w:r>
      <w:r>
        <w:rPr>
          <w:i/>
        </w:rPr>
        <w:t xml:space="preserve">Computational Geosciences</w:t>
      </w:r>
      <w:r>
        <w:t xml:space="preserve">,</w:t>
      </w:r>
      <w:r>
        <w:t xml:space="preserve"> </w:t>
      </w:r>
      <w:r>
        <w:rPr>
          <w:i/>
        </w:rPr>
        <w:t xml:space="preserve">11</w:t>
      </w:r>
      <w:r>
        <w:t xml:space="preserve">(3), 219-234.</w:t>
      </w:r>
      <w:r>
        <w:t xml:space="preserve"> </w:t>
      </w:r>
      <w:hyperlink r:id="rId127">
        <w:r>
          <w:rPr>
            <w:rStyle w:val="Hyperlink"/>
          </w:rPr>
          <w:t xml:space="preserve">https://doi.org/10.1007/s10596-007-9046-x</w:t>
        </w:r>
      </w:hyperlink>
    </w:p>
    <w:bookmarkEnd w:id="128"/>
    <w:bookmarkStart w:id="130" w:name="ref-yao2013po"/>
    <w:p>
      <w:pPr>
        <w:pStyle w:val="Bibliography"/>
      </w:pPr>
      <w:r>
        <w:t xml:space="preserve">Yao, X., Fu, B., Lü, Y., Sun, F., Wang, S., &amp; Liu, M. (2013). Comparison of Four Spatial Interpolation Methods for Estimating Soil Moisture in a Complex Terrain Catchment.</w:t>
      </w:r>
      <w:r>
        <w:t xml:space="preserve"> </w:t>
      </w:r>
      <w:r>
        <w:rPr>
          <w:i/>
        </w:rPr>
        <w:t xml:space="preserve">PLoS ONE</w:t>
      </w:r>
      <w:r>
        <w:t xml:space="preserve">,</w:t>
      </w:r>
      <w:r>
        <w:t xml:space="preserve"> </w:t>
      </w:r>
      <w:r>
        <w:rPr>
          <w:i/>
        </w:rPr>
        <w:t xml:space="preserve">8</w:t>
      </w:r>
      <w:r>
        <w:t xml:space="preserve">(1), e54660.</w:t>
      </w:r>
      <w:r>
        <w:t xml:space="preserve"> </w:t>
      </w:r>
      <w:hyperlink r:id="rId129">
        <w:r>
          <w:rPr>
            <w:rStyle w:val="Hyperlink"/>
          </w:rPr>
          <w:t xml:space="preserve">https://doi.org/10.1371/journal.pone.0054660</w:t>
        </w:r>
      </w:hyperlink>
    </w:p>
    <w:bookmarkEnd w:id="130"/>
    <w:bookmarkEnd w:id="131"/>
    <w:sectPr w:rsidR="00475118">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B581D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E223C2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CC0ECB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B7A4E0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44EE35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570ED2A"/>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23E0C28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D6F1F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BE8EA7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9DE9B3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B9243A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C652EA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39E2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FD017B"/>
    <w:multiLevelType w:val="multilevel"/>
    <w:tmpl w:val="082269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1"/>
  </w:num>
  <w:num w:numId="2">
    <w:abstractNumId w:val="1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A1D97"/>
    <w:pPr>
      <w:keepNext/>
      <w:keepLines/>
      <w:numPr>
        <w:numId w:val="25"/>
      </w:numPr>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A1D97"/>
    <w:pPr>
      <w:keepNext/>
      <w:keepLines/>
      <w:numPr>
        <w:ilvl w:val="1"/>
        <w:numId w:val="25"/>
      </w:numPr>
      <w:spacing w:before="200" w:after="0"/>
      <w:outlineLvl w:val="1"/>
    </w:pPr>
    <w:rPr>
      <w:rFonts w:ascii="Arial" w:eastAsiaTheme="majorEastAsia" w:hAnsi="Arial" w:cstheme="majorBidi"/>
      <w:b/>
      <w:bCs/>
      <w:color w:val="000000" w:themeColor="text1"/>
      <w:sz w:val="26"/>
      <w:szCs w:val="32"/>
    </w:rPr>
  </w:style>
  <w:style w:type="paragraph" w:styleId="Heading3">
    <w:name w:val="heading 3"/>
    <w:basedOn w:val="Normal"/>
    <w:next w:val="BodyText"/>
    <w:uiPriority w:val="9"/>
    <w:unhideWhenUsed/>
    <w:qFormat/>
    <w:rsid w:val="006A1D97"/>
    <w:pPr>
      <w:keepNext/>
      <w:keepLines/>
      <w:numPr>
        <w:ilvl w:val="2"/>
        <w:numId w:val="25"/>
      </w:numPr>
      <w:spacing w:before="200" w:after="0"/>
      <w:outlineLvl w:val="2"/>
    </w:pPr>
    <w:rPr>
      <w:rFonts w:ascii="Arial" w:eastAsiaTheme="majorEastAsia" w:hAnsi="Arial" w:cstheme="majorBidi"/>
      <w:b/>
      <w:bCs/>
      <w:color w:val="000000" w:themeColor="text1"/>
      <w:szCs w:val="28"/>
    </w:rPr>
  </w:style>
  <w:style w:type="paragraph" w:styleId="Heading4">
    <w:name w:val="heading 4"/>
    <w:basedOn w:val="Normal"/>
    <w:next w:val="BodyText"/>
    <w:uiPriority w:val="9"/>
    <w:unhideWhenUsed/>
    <w:qFormat/>
    <w:rsid w:val="006A1D97"/>
    <w:pPr>
      <w:keepNext/>
      <w:keepLines/>
      <w:numPr>
        <w:ilvl w:val="3"/>
        <w:numId w:val="25"/>
      </w:numPr>
      <w:spacing w:before="200" w:after="0"/>
      <w:outlineLvl w:val="3"/>
    </w:pPr>
    <w:rPr>
      <w:rFonts w:ascii="Arial" w:eastAsiaTheme="majorEastAsia" w:hAnsi="Arial" w:cstheme="majorBidi"/>
      <w:b/>
      <w:bCs/>
      <w:color w:val="000000" w:themeColor="text1"/>
    </w:rPr>
  </w:style>
  <w:style w:type="paragraph" w:styleId="Heading5">
    <w:name w:val="heading 5"/>
    <w:basedOn w:val="Normal"/>
    <w:next w:val="BodyText"/>
    <w:uiPriority w:val="9"/>
    <w:unhideWhenUsed/>
    <w:qFormat/>
    <w:pPr>
      <w:keepNext/>
      <w:keepLines/>
      <w:numPr>
        <w:ilvl w:val="4"/>
        <w:numId w:val="25"/>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2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2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2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A1D97"/>
    <w:pPr>
      <w:spacing w:before="180" w:after="180"/>
    </w:pPr>
    <w:rPr>
      <w:rFonts w:ascii="Arial" w:hAnsi="Arial"/>
    </w:rPr>
  </w:style>
  <w:style w:type="paragraph" w:customStyle="1" w:styleId="FirstParagraph">
    <w:name w:val="First Paragraph"/>
    <w:basedOn w:val="BodyText"/>
    <w:next w:val="BodyText"/>
    <w:qFormat/>
    <w:rsid w:val="006A1D97"/>
  </w:style>
  <w:style w:type="paragraph" w:customStyle="1" w:styleId="Compact">
    <w:name w:val="Compact"/>
    <w:basedOn w:val="BodyText"/>
    <w:qFormat/>
    <w:rsid w:val="006A1D97"/>
    <w:pPr>
      <w:spacing w:before="36" w:after="36"/>
    </w:pPr>
    <w:rPr>
      <w:sz w:val="22"/>
    </w:rPr>
  </w:style>
  <w:style w:type="paragraph" w:styleId="Title">
    <w:name w:val="Title"/>
    <w:basedOn w:val="Normal"/>
    <w:next w:val="BodyText"/>
    <w:qFormat/>
    <w:rsid w:val="006A1D9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A1D97"/>
    <w:pPr>
      <w:keepNext/>
      <w:keepLines/>
      <w:spacing w:before="300" w:after="300"/>
    </w:pPr>
    <w:rPr>
      <w:rFonts w:ascii="Arial" w:hAnsi="Arial"/>
      <w:sz w:val="20"/>
      <w:szCs w:val="20"/>
    </w:rPr>
  </w:style>
  <w:style w:type="paragraph" w:styleId="Bibliography">
    <w:name w:val="Bibliography"/>
    <w:basedOn w:val="Normal"/>
    <w:qFormat/>
    <w:rsid w:val="006A1D97"/>
    <w:rPr>
      <w:rFonts w:ascii="Arial" w:hAnsi="Arial"/>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A1D97"/>
    <w:pPr>
      <w:keepNext/>
    </w:pPr>
    <w:rPr>
      <w:rFonts w:ascii="Arial" w:hAnsi="Arial"/>
      <w:sz w:val="22"/>
    </w:rPr>
  </w:style>
  <w:style w:type="paragraph" w:customStyle="1" w:styleId="ImageCaption">
    <w:name w:val="Image Caption"/>
    <w:basedOn w:val="Caption"/>
    <w:rsid w:val="006A1D97"/>
    <w:rPr>
      <w:rFonts w:ascii="Arial" w:hAnsi="Arial"/>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6A1D9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105" Target="http://github.com/tidyverse/broom" TargetMode="External" /><Relationship Type="http://schemas.openxmlformats.org/officeDocument/2006/relationships/hyperlink" Id="rId122" Target="https://CRAN.R-project.org/package=dplyr" TargetMode="External" /><Relationship Type="http://schemas.openxmlformats.org/officeDocument/2006/relationships/hyperlink" Id="rId120" Target="https://CRAN.R-project.org/package=ggplot2" TargetMode="External" /><Relationship Type="http://schemas.openxmlformats.org/officeDocument/2006/relationships/hyperlink" Id="rId95" Target="https://CRAN.R-project.org/package=sf" TargetMode="External" /><Relationship Type="http://schemas.openxmlformats.org/officeDocument/2006/relationships/hyperlink" Id="rId124" Target="https://CRAN.R-project.org/package=tidyr" TargetMode="External" /><Relationship Type="http://schemas.openxmlformats.org/officeDocument/2006/relationships/hyperlink" Id="rId91" Target="https://bookdown.org/nowosad/Geostatystyka/" TargetMode="External" /><Relationship Type="http://schemas.openxmlformats.org/officeDocument/2006/relationships/hyperlink" Id="rId127" Target="https://doi.org/10.1007/s10596-007-9046-x" TargetMode="External" /><Relationship Type="http://schemas.openxmlformats.org/officeDocument/2006/relationships/hyperlink" Id="rId93"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10" Target="https://doi.org/10.1080/02626667.2012.717174" TargetMode="External" /><Relationship Type="http://schemas.openxmlformats.org/officeDocument/2006/relationships/hyperlink" Id="rId89" Target="https://doi.org/10.1080/15230406.2013.762138" TargetMode="External" /><Relationship Type="http://schemas.openxmlformats.org/officeDocument/2006/relationships/hyperlink" Id="rId82" Target="https://doi.org/10.1111/j.1365-2389.2005.00768.x" TargetMode="External" /><Relationship Type="http://schemas.openxmlformats.org/officeDocument/2006/relationships/hyperlink" Id="rId129" Target="https://doi.org/10.1371/journal.pone.0054660" TargetMode="External" /><Relationship Type="http://schemas.openxmlformats.org/officeDocument/2006/relationships/hyperlink" Id="rId113" Target="https://doi.org/10.14358/PERS.69.8.889" TargetMode="External" /><Relationship Type="http://schemas.openxmlformats.org/officeDocument/2006/relationships/hyperlink" Id="rId85" Target="https://doi.org/10.15517/rgac.v0i38.4220" TargetMode="External" /><Relationship Type="http://schemas.openxmlformats.org/officeDocument/2006/relationships/hyperlink" Id="rId77"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9" Target="https://doi.org/10.2134/agronj1999.00021962009100030007x" TargetMode="External" /><Relationship Type="http://schemas.openxmlformats.org/officeDocument/2006/relationships/hyperlink" Id="rId115"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8"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9" Target="https://github.com/r-spatial/gstat/" TargetMode="External" /><Relationship Type="http://schemas.openxmlformats.org/officeDocument/2006/relationships/hyperlink" Id="rId97"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2" Target="https://www.R-project.org/" TargetMode="External" /><Relationship Type="http://schemas.openxmlformats.org/officeDocument/2006/relationships/hyperlink" Id="rId87" Target="www.cambridge.org/9780521763226" TargetMode="External" /></Relationships>
</file>

<file path=word/_rels/footnotes.xml.rels><?xml version="1.0" encoding="UTF-8"?>
<Relationships xmlns="http://schemas.openxmlformats.org/package/2006/relationships"><Relationship Type="http://schemas.openxmlformats.org/officeDocument/2006/relationships/hyperlink" Id="rId105" Target="http://github.com/tidyverse/broom" TargetMode="External" /><Relationship Type="http://schemas.openxmlformats.org/officeDocument/2006/relationships/hyperlink" Id="rId122" Target="https://CRAN.R-project.org/package=dplyr" TargetMode="External" /><Relationship Type="http://schemas.openxmlformats.org/officeDocument/2006/relationships/hyperlink" Id="rId120" Target="https://CRAN.R-project.org/package=ggplot2" TargetMode="External" /><Relationship Type="http://schemas.openxmlformats.org/officeDocument/2006/relationships/hyperlink" Id="rId95" Target="https://CRAN.R-project.org/package=sf" TargetMode="External" /><Relationship Type="http://schemas.openxmlformats.org/officeDocument/2006/relationships/hyperlink" Id="rId124" Target="https://CRAN.R-project.org/package=tidyr" TargetMode="External" /><Relationship Type="http://schemas.openxmlformats.org/officeDocument/2006/relationships/hyperlink" Id="rId91" Target="https://bookdown.org/nowosad/Geostatystyka/" TargetMode="External" /><Relationship Type="http://schemas.openxmlformats.org/officeDocument/2006/relationships/hyperlink" Id="rId127" Target="https://doi.org/10.1007/s10596-007-9046-x" TargetMode="External" /><Relationship Type="http://schemas.openxmlformats.org/officeDocument/2006/relationships/hyperlink" Id="rId93"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10" Target="https://doi.org/10.1080/02626667.2012.717174" TargetMode="External" /><Relationship Type="http://schemas.openxmlformats.org/officeDocument/2006/relationships/hyperlink" Id="rId89" Target="https://doi.org/10.1080/15230406.2013.762138" TargetMode="External" /><Relationship Type="http://schemas.openxmlformats.org/officeDocument/2006/relationships/hyperlink" Id="rId82" Target="https://doi.org/10.1111/j.1365-2389.2005.00768.x" TargetMode="External" /><Relationship Type="http://schemas.openxmlformats.org/officeDocument/2006/relationships/hyperlink" Id="rId129" Target="https://doi.org/10.1371/journal.pone.0054660" TargetMode="External" /><Relationship Type="http://schemas.openxmlformats.org/officeDocument/2006/relationships/hyperlink" Id="rId113" Target="https://doi.org/10.14358/PERS.69.8.889" TargetMode="External" /><Relationship Type="http://schemas.openxmlformats.org/officeDocument/2006/relationships/hyperlink" Id="rId85" Target="https://doi.org/10.15517/rgac.v0i38.4220" TargetMode="External" /><Relationship Type="http://schemas.openxmlformats.org/officeDocument/2006/relationships/hyperlink" Id="rId77"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9" Target="https://doi.org/10.2134/agronj1999.00021962009100030007x" TargetMode="External" /><Relationship Type="http://schemas.openxmlformats.org/officeDocument/2006/relationships/hyperlink" Id="rId115"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8"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9" Target="https://github.com/r-spatial/gstat/" TargetMode="External" /><Relationship Type="http://schemas.openxmlformats.org/officeDocument/2006/relationships/hyperlink" Id="rId97"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2" Target="https://www.R-project.org/" TargetMode="External" /><Relationship Type="http://schemas.openxmlformats.org/officeDocument/2006/relationships/hyperlink" Id="rId87" Target="www.cambridge.org/97805217632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30</Pages>
  <Words>8628</Words>
  <Characters>49184</Characters>
  <Application>Microsoft Office Word</Application>
  <DocSecurity>0</DocSecurity>
  <Lines>409</Lines>
  <Paragraphs>115</Paragraphs>
  <ScaleCrop>false</ScaleCrop>
  <Company/>
  <LinksUpToDate>false</LinksUpToDate>
  <CharactersWithSpaces>57697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 Aplicación web, Predicción</cp:keywords>
  <dcterms:created xsi:type="dcterms:W3CDTF">2021-02-19T20:36:09Z</dcterms:created>
  <dcterms:modified xsi:type="dcterms:W3CDTF">2021-02-19T20:36:09Z</dcterms:modified>
</cp:coreProperties>
</file>